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B266B0" w:rsidRDefault="0034111C" w:rsidP="00EE76A9">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sidR="002B2813" w:rsidRPr="00B266B0">
        <w:rPr>
          <w:noProof w:val="0"/>
          <w:sz w:val="24"/>
          <w:szCs w:val="24"/>
          <w:lang w:val="en-GB"/>
        </w:rPr>
        <w:t>2</w:t>
      </w:r>
      <w:r w:rsidRPr="00B266B0">
        <w:rPr>
          <w:noProof w:val="0"/>
          <w:sz w:val="24"/>
          <w:szCs w:val="24"/>
          <w:lang w:val="en-GB"/>
        </w:rPr>
        <w:t xml:space="preserve"> Meeting #</w:t>
      </w:r>
      <w:r w:rsidR="008B5290" w:rsidRPr="00B266B0">
        <w:rPr>
          <w:noProof w:val="0"/>
          <w:sz w:val="24"/>
          <w:szCs w:val="24"/>
          <w:lang w:val="en-GB"/>
        </w:rPr>
        <w:t>7</w:t>
      </w:r>
      <w:r w:rsidR="000A3C8D">
        <w:rPr>
          <w:noProof w:val="0"/>
          <w:sz w:val="24"/>
          <w:szCs w:val="24"/>
          <w:lang w:val="en-GB"/>
        </w:rPr>
        <w:t>9</w:t>
      </w:r>
      <w:r w:rsidR="00236450">
        <w:rPr>
          <w:noProof w:val="0"/>
          <w:sz w:val="24"/>
          <w:szCs w:val="24"/>
          <w:lang w:val="en-GB"/>
        </w:rPr>
        <w:t>bis</w:t>
      </w:r>
      <w:r w:rsidRPr="00B266B0">
        <w:rPr>
          <w:bCs/>
          <w:noProof w:val="0"/>
          <w:sz w:val="24"/>
          <w:szCs w:val="24"/>
          <w:lang w:val="en-GB"/>
        </w:rPr>
        <w:tab/>
      </w:r>
      <w:r w:rsidRPr="00B266B0">
        <w:rPr>
          <w:rFonts w:hint="eastAsia"/>
          <w:bCs/>
          <w:noProof w:val="0"/>
          <w:sz w:val="24"/>
          <w:szCs w:val="24"/>
          <w:lang w:val="en-GB" w:eastAsia="ja-JP"/>
        </w:rPr>
        <w:t>R</w:t>
      </w:r>
      <w:r w:rsidR="002B2813" w:rsidRPr="00B266B0">
        <w:rPr>
          <w:bCs/>
          <w:noProof w:val="0"/>
          <w:sz w:val="24"/>
          <w:szCs w:val="24"/>
          <w:lang w:val="en-GB" w:eastAsia="ja-JP"/>
        </w:rPr>
        <w:t>2</w:t>
      </w:r>
      <w:r w:rsidRPr="00B266B0">
        <w:rPr>
          <w:rFonts w:hint="eastAsia"/>
          <w:bCs/>
          <w:noProof w:val="0"/>
          <w:sz w:val="24"/>
          <w:szCs w:val="24"/>
          <w:lang w:val="en-GB" w:eastAsia="ja-JP"/>
        </w:rPr>
        <w:t>-</w:t>
      </w:r>
      <w:r w:rsidR="00D47C16" w:rsidRPr="00B266B0">
        <w:rPr>
          <w:bCs/>
          <w:noProof w:val="0"/>
          <w:sz w:val="24"/>
          <w:szCs w:val="24"/>
          <w:lang w:val="en-GB" w:eastAsia="ja-JP"/>
        </w:rPr>
        <w:t>1</w:t>
      </w:r>
      <w:r w:rsidR="00065088">
        <w:rPr>
          <w:bCs/>
          <w:noProof w:val="0"/>
          <w:sz w:val="24"/>
          <w:szCs w:val="24"/>
          <w:lang w:val="en-GB" w:eastAsia="ja-JP"/>
        </w:rPr>
        <w:t>2</w:t>
      </w:r>
      <w:r w:rsidR="0082688C">
        <w:rPr>
          <w:bCs/>
          <w:noProof w:val="0"/>
          <w:sz w:val="24"/>
          <w:szCs w:val="24"/>
          <w:lang w:val="en-GB" w:eastAsia="ja-JP"/>
        </w:rPr>
        <w:t>4421</w:t>
      </w:r>
    </w:p>
    <w:p w:rsidR="0034111C" w:rsidRPr="00B266B0" w:rsidRDefault="00236450" w:rsidP="000A20BA">
      <w:pPr>
        <w:pStyle w:val="Header"/>
        <w:tabs>
          <w:tab w:val="right" w:pos="9639"/>
        </w:tabs>
        <w:rPr>
          <w:bCs/>
          <w:noProof w:val="0"/>
          <w:sz w:val="24"/>
          <w:szCs w:val="24"/>
          <w:lang w:val="en-GB"/>
        </w:rPr>
      </w:pPr>
      <w:r>
        <w:rPr>
          <w:rFonts w:eastAsia="SimSun"/>
          <w:noProof w:val="0"/>
          <w:sz w:val="24"/>
          <w:szCs w:val="24"/>
          <w:lang w:val="en-GB" w:eastAsia="zh-CN"/>
        </w:rPr>
        <w:t>Bratislava</w:t>
      </w:r>
      <w:r w:rsidR="00D53830" w:rsidRPr="00B266B0">
        <w:rPr>
          <w:rFonts w:eastAsia="SimSun"/>
          <w:noProof w:val="0"/>
          <w:sz w:val="24"/>
          <w:szCs w:val="24"/>
          <w:lang w:val="en-GB" w:eastAsia="zh-CN"/>
        </w:rPr>
        <w:t xml:space="preserve">, </w:t>
      </w:r>
      <w:r>
        <w:rPr>
          <w:rFonts w:eastAsia="SimSun"/>
          <w:noProof w:val="0"/>
          <w:sz w:val="24"/>
          <w:szCs w:val="24"/>
          <w:lang w:val="en-GB" w:eastAsia="zh-CN"/>
        </w:rPr>
        <w:t>Slovakia</w:t>
      </w:r>
      <w:r w:rsidR="00682F27" w:rsidRPr="00B266B0">
        <w:rPr>
          <w:rFonts w:eastAsia="SimSun"/>
          <w:noProof w:val="0"/>
          <w:sz w:val="24"/>
          <w:szCs w:val="24"/>
          <w:lang w:val="en-GB" w:eastAsia="zh-CN"/>
        </w:rPr>
        <w:t xml:space="preserve">, </w:t>
      </w:r>
      <w:r w:rsidR="000E337A">
        <w:rPr>
          <w:rFonts w:eastAsia="SimSun"/>
          <w:noProof w:val="0"/>
          <w:sz w:val="24"/>
          <w:szCs w:val="24"/>
          <w:lang w:val="en-GB" w:eastAsia="zh-CN"/>
        </w:rPr>
        <w:t>8</w:t>
      </w:r>
      <w:r w:rsidR="000A3C8D">
        <w:rPr>
          <w:rFonts w:eastAsia="SimSun"/>
          <w:noProof w:val="0"/>
          <w:sz w:val="24"/>
          <w:szCs w:val="24"/>
          <w:lang w:val="en-GB" w:eastAsia="zh-CN"/>
        </w:rPr>
        <w:t xml:space="preserve"> </w:t>
      </w:r>
      <w:r w:rsidR="00682F27" w:rsidRPr="00B266B0">
        <w:rPr>
          <w:rFonts w:eastAsia="SimSun"/>
          <w:noProof w:val="0"/>
          <w:sz w:val="24"/>
          <w:szCs w:val="24"/>
          <w:lang w:val="en-GB" w:eastAsia="zh-CN"/>
        </w:rPr>
        <w:t xml:space="preserve">- </w:t>
      </w:r>
      <w:r>
        <w:rPr>
          <w:rFonts w:eastAsia="SimSun"/>
          <w:noProof w:val="0"/>
          <w:sz w:val="24"/>
          <w:szCs w:val="24"/>
          <w:lang w:val="en-GB" w:eastAsia="zh-CN"/>
        </w:rPr>
        <w:t>1</w:t>
      </w:r>
      <w:r w:rsidR="000E337A">
        <w:rPr>
          <w:rFonts w:eastAsia="SimSun"/>
          <w:noProof w:val="0"/>
          <w:sz w:val="24"/>
          <w:szCs w:val="24"/>
          <w:lang w:val="en-GB" w:eastAsia="zh-CN"/>
        </w:rPr>
        <w:t>2</w:t>
      </w:r>
      <w:r w:rsidR="00682F27" w:rsidRPr="00B266B0">
        <w:rPr>
          <w:rFonts w:eastAsia="SimSun"/>
          <w:noProof w:val="0"/>
          <w:sz w:val="24"/>
          <w:szCs w:val="24"/>
          <w:lang w:val="en-GB" w:eastAsia="zh-CN"/>
        </w:rPr>
        <w:t xml:space="preserve"> </w:t>
      </w:r>
      <w:r>
        <w:rPr>
          <w:rFonts w:eastAsia="SimSun"/>
          <w:noProof w:val="0"/>
          <w:sz w:val="24"/>
          <w:szCs w:val="24"/>
          <w:lang w:val="en-GB" w:eastAsia="zh-CN"/>
        </w:rPr>
        <w:t>Oct</w:t>
      </w:r>
      <w:r w:rsidR="000E337A">
        <w:rPr>
          <w:rFonts w:eastAsia="SimSun"/>
          <w:noProof w:val="0"/>
          <w:sz w:val="24"/>
          <w:szCs w:val="24"/>
          <w:lang w:val="en-GB" w:eastAsia="zh-CN"/>
        </w:rPr>
        <w:t>o</w:t>
      </w:r>
      <w:r>
        <w:rPr>
          <w:rFonts w:eastAsia="SimSun"/>
          <w:noProof w:val="0"/>
          <w:sz w:val="24"/>
          <w:szCs w:val="24"/>
          <w:lang w:val="en-GB" w:eastAsia="zh-CN"/>
        </w:rPr>
        <w:t xml:space="preserve">ber </w:t>
      </w:r>
      <w:r w:rsidR="00682F27" w:rsidRPr="00B266B0">
        <w:rPr>
          <w:rFonts w:eastAsia="SimSun"/>
          <w:noProof w:val="0"/>
          <w:sz w:val="24"/>
          <w:szCs w:val="24"/>
          <w:lang w:val="en-GB" w:eastAsia="zh-CN"/>
        </w:rPr>
        <w:t>201</w:t>
      </w:r>
      <w:r w:rsidR="00065088">
        <w:rPr>
          <w:rFonts w:eastAsia="SimSun"/>
          <w:noProof w:val="0"/>
          <w:sz w:val="24"/>
          <w:szCs w:val="24"/>
          <w:lang w:val="en-GB" w:eastAsia="zh-CN"/>
        </w:rPr>
        <w:t>2</w:t>
      </w:r>
    </w:p>
    <w:p w:rsidR="0034111C" w:rsidRPr="00B266B0" w:rsidRDefault="0034111C">
      <w:pPr>
        <w:pStyle w:val="Header"/>
        <w:rPr>
          <w:bCs/>
          <w:noProof w:val="0"/>
          <w:sz w:val="24"/>
          <w:lang w:val="en-GB" w:eastAsia="ja-JP"/>
        </w:rPr>
      </w:pPr>
    </w:p>
    <w:p w:rsidR="0034111C" w:rsidRPr="00B266B0" w:rsidRDefault="0034111C">
      <w:pPr>
        <w:pStyle w:val="Header"/>
        <w:rPr>
          <w:bCs/>
          <w:noProof w:val="0"/>
          <w:sz w:val="24"/>
          <w:lang w:val="en-GB" w:eastAsia="ja-JP"/>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D879BD">
        <w:rPr>
          <w:rFonts w:cs="Arial"/>
          <w:b/>
          <w:bCs/>
          <w:sz w:val="24"/>
          <w:lang w:eastAsia="ja-JP"/>
        </w:rPr>
        <w:t>6</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C3AEE" w:rsidRPr="00B266B0">
        <w:rPr>
          <w:rFonts w:ascii="Arial" w:hAnsi="Arial" w:cs="Arial"/>
          <w:b/>
          <w:bCs/>
          <w:sz w:val="24"/>
        </w:rPr>
        <w:t>Nokia Siemens Networks</w:t>
      </w:r>
      <w:r w:rsidR="003071F6" w:rsidRPr="00B266B0">
        <w:rPr>
          <w:rFonts w:ascii="Arial" w:hAnsi="Arial" w:cs="Arial"/>
          <w:b/>
          <w:bCs/>
          <w:sz w:val="24"/>
        </w:rPr>
        <w:t>, Nokia Corporation</w:t>
      </w:r>
    </w:p>
    <w:p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79BD">
        <w:rPr>
          <w:rFonts w:ascii="Arial" w:hAnsi="Arial" w:cs="Arial"/>
          <w:b/>
          <w:bCs/>
          <w:sz w:val="24"/>
        </w:rPr>
        <w:t>Inactivity Timer Expiry</w:t>
      </w:r>
      <w:r w:rsidR="007A68EB">
        <w:rPr>
          <w:rFonts w:ascii="Arial" w:hAnsi="Arial" w:cs="Arial"/>
          <w:b/>
          <w:bCs/>
          <w:sz w:val="24"/>
        </w:rPr>
        <w:t xml:space="preserve"> and Short DRX Cycle</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34111C" w:rsidRPr="00B266B0" w:rsidRDefault="00D879BD">
      <w:r>
        <w:t>Because there are currently no test cases defined for short DRX [</w:t>
      </w:r>
      <w:hyperlink r:id="rId8" w:history="1">
        <w:r w:rsidRPr="00D879BD">
          <w:rPr>
            <w:rStyle w:val="Hyperlink"/>
          </w:rPr>
          <w:t>36.523</w:t>
        </w:r>
      </w:hyperlink>
      <w:r>
        <w:t>], we would like to check what the common understanding is regarding the starting point of the short DRX cycle upon expiry of the inactivity timer</w:t>
      </w:r>
      <w:r w:rsidR="0034111C" w:rsidRPr="00B266B0">
        <w:t xml:space="preserve">.  </w:t>
      </w:r>
    </w:p>
    <w:p w:rsidR="0034111C" w:rsidRPr="00B266B0" w:rsidRDefault="0034111C">
      <w:pPr>
        <w:pStyle w:val="Heading1"/>
      </w:pPr>
      <w:r w:rsidRPr="00B266B0">
        <w:t>2</w:t>
      </w:r>
      <w:r w:rsidRPr="00B266B0">
        <w:tab/>
      </w:r>
      <w:r w:rsidR="00D879BD">
        <w:t>Specified Behaviour</w:t>
      </w:r>
    </w:p>
    <w:p w:rsidR="00333C0A" w:rsidRDefault="00333C0A" w:rsidP="000528A2">
      <w:r>
        <w:t xml:space="preserve">The DRX subclause of </w:t>
      </w:r>
      <w:hyperlink r:id="rId9" w:history="1">
        <w:r w:rsidRPr="00333C0A">
          <w:rPr>
            <w:rStyle w:val="Hyperlink"/>
          </w:rPr>
          <w:t>36.321</w:t>
        </w:r>
      </w:hyperlink>
      <w:r>
        <w:t xml:space="preserve"> mixes </w:t>
      </w:r>
      <w:r w:rsidRPr="00333C0A">
        <w:t>steps that are targeted to control the PDCCH monitoring activity of the current subframe with steps to c</w:t>
      </w:r>
      <w:r>
        <w:t>ontrol the activity of the next</w:t>
      </w:r>
      <w:r w:rsidR="000528A2" w:rsidRPr="00B266B0">
        <w:t>.</w:t>
      </w:r>
      <w:r>
        <w:t xml:space="preserve"> </w:t>
      </w:r>
      <w:r w:rsidRPr="00333C0A">
        <w:t>As a result, some steps should be run just before a subframe starts while some others cannot be run before knowing if a PDCCH has been received or even after decoding a MAC CE</w:t>
      </w:r>
      <w:r>
        <w:t>.</w:t>
      </w:r>
      <w:r w:rsidR="00DD038C">
        <w:t xml:space="preserve"> Interpretation of the DRX subclause can therefore be confusing. </w:t>
      </w:r>
      <w:r>
        <w:t>A few discussions papers and CRs on the DRX subclause have been discussed and agreed in RAN2 in the past:</w:t>
      </w:r>
    </w:p>
    <w:p w:rsidR="00AE40C5" w:rsidRDefault="00AE40C5" w:rsidP="00333C0A">
      <w:pPr>
        <w:pStyle w:val="B1"/>
      </w:pPr>
      <w:r>
        <w:t>-</w:t>
      </w:r>
      <w:r>
        <w:tab/>
        <w:t xml:space="preserve">At RAN2#62bis, </w:t>
      </w:r>
      <w:hyperlink r:id="rId10" w:history="1">
        <w:r w:rsidRPr="00AE40C5">
          <w:rPr>
            <w:rStyle w:val="Hyperlink"/>
          </w:rPr>
          <w:t>R2-083308</w:t>
        </w:r>
      </w:hyperlink>
      <w:r>
        <w:t xml:space="preserve"> first highlighted possible issues with processing of the PDCCH.</w:t>
      </w:r>
    </w:p>
    <w:p w:rsidR="00BD52B4" w:rsidRDefault="00BD52B4" w:rsidP="00333C0A">
      <w:pPr>
        <w:pStyle w:val="B1"/>
      </w:pPr>
      <w:r>
        <w:t>-</w:t>
      </w:r>
      <w:r>
        <w:tab/>
        <w:t xml:space="preserve">At RAN2#63, </w:t>
      </w:r>
      <w:hyperlink r:id="rId11" w:history="1">
        <w:r w:rsidRPr="00BD52B4">
          <w:rPr>
            <w:rStyle w:val="Hyperlink"/>
          </w:rPr>
          <w:t>R2-084105</w:t>
        </w:r>
      </w:hyperlink>
      <w:r>
        <w:t xml:space="preserve"> also highlighted possible issues with processing time of the MAC CE.</w:t>
      </w:r>
    </w:p>
    <w:p w:rsidR="006C3D80" w:rsidRDefault="006C3D80" w:rsidP="006C3D80">
      <w:pPr>
        <w:pStyle w:val="B1"/>
      </w:pPr>
      <w:r>
        <w:t>-</w:t>
      </w:r>
      <w:r>
        <w:tab/>
        <w:t xml:space="preserve">At RAN2#65bis, it was confirmed with </w:t>
      </w:r>
      <w:hyperlink r:id="rId12" w:history="1">
        <w:r w:rsidRPr="00333C0A">
          <w:rPr>
            <w:rStyle w:val="Hyperlink"/>
          </w:rPr>
          <w:t>R2-092068</w:t>
        </w:r>
      </w:hyperlink>
      <w:r>
        <w:t xml:space="preserve"> and </w:t>
      </w:r>
      <w:hyperlink r:id="rId13" w:history="1">
        <w:r w:rsidRPr="0034074D">
          <w:rPr>
            <w:rStyle w:val="Hyperlink"/>
          </w:rPr>
          <w:t>R2-092069</w:t>
        </w:r>
      </w:hyperlink>
      <w:r>
        <w:t xml:space="preserve"> that the </w:t>
      </w:r>
      <w:r w:rsidRPr="00BE427B">
        <w:rPr>
          <w:i/>
          <w:noProof/>
        </w:rPr>
        <w:t>drx-InactivityTimer</w:t>
      </w:r>
      <w:r>
        <w:t xml:space="preserve"> extends PDCCH monitoring activity by the same number of subframes as configured by RRC. For instance, a </w:t>
      </w:r>
      <w:r w:rsidRPr="00BE427B">
        <w:rPr>
          <w:i/>
          <w:noProof/>
        </w:rPr>
        <w:t>drx-InactivityTimer</w:t>
      </w:r>
      <w:r>
        <w:rPr>
          <w:i/>
          <w:noProof/>
        </w:rPr>
        <w:t xml:space="preserve"> </w:t>
      </w:r>
      <w:r>
        <w:rPr>
          <w:noProof/>
        </w:rPr>
        <w:t>set to</w:t>
      </w:r>
      <w:r>
        <w:t xml:space="preserve"> </w:t>
      </w:r>
      <w:r w:rsidRPr="00DD038C">
        <w:rPr>
          <w:i/>
        </w:rPr>
        <w:t>psf1</w:t>
      </w:r>
      <w:r>
        <w:t xml:space="preserve"> will extend PDCCH monitoring by one subframe after receiving a PDCCH for a new transmission.</w:t>
      </w:r>
    </w:p>
    <w:p w:rsidR="00C35783" w:rsidRDefault="0034074D" w:rsidP="00C35783">
      <w:pPr>
        <w:pStyle w:val="B1"/>
      </w:pPr>
      <w:r>
        <w:t>-</w:t>
      </w:r>
      <w:r>
        <w:tab/>
        <w:t xml:space="preserve">At RAN2#69bis, a clarification on DRX operation was proposed in </w:t>
      </w:r>
      <w:hyperlink r:id="rId14" w:history="1">
        <w:r w:rsidRPr="0034074D">
          <w:rPr>
            <w:rStyle w:val="Hyperlink"/>
          </w:rPr>
          <w:t>R2-102096</w:t>
        </w:r>
      </w:hyperlink>
      <w:r>
        <w:t xml:space="preserve"> but not agreed, without confirming that the proposal was correct or not.</w:t>
      </w:r>
      <w:r w:rsidR="00C35783">
        <w:t xml:space="preserve"> Also </w:t>
      </w:r>
      <w:r w:rsidR="00B427BC">
        <w:t xml:space="preserve">a timing ambiguity w.r.t. </w:t>
      </w:r>
      <w:r w:rsidR="00B427BC" w:rsidRPr="00B427BC">
        <w:t>when the MAC CE command is executed by the UE</w:t>
      </w:r>
      <w:r w:rsidR="00B427BC">
        <w:t xml:space="preserve"> was acknowledged with </w:t>
      </w:r>
      <w:hyperlink r:id="rId15" w:history="1">
        <w:r w:rsidR="00B427BC" w:rsidRPr="00CE0CD3">
          <w:rPr>
            <w:rStyle w:val="Hyperlink"/>
          </w:rPr>
          <w:t>R2-102394</w:t>
        </w:r>
      </w:hyperlink>
      <w:r w:rsidR="00B427BC">
        <w:t>.</w:t>
      </w:r>
      <w:r w:rsidR="00C35783">
        <w:t xml:space="preserve"> </w:t>
      </w:r>
    </w:p>
    <w:p w:rsidR="000528A2" w:rsidRDefault="00C35783" w:rsidP="00C35783">
      <w:pPr>
        <w:pStyle w:val="B1"/>
        <w:rPr>
          <w:noProof/>
        </w:rPr>
      </w:pPr>
      <w:r>
        <w:t>-</w:t>
      </w:r>
      <w:r>
        <w:tab/>
        <w:t xml:space="preserve">At RAN2#69bis, </w:t>
      </w:r>
      <w:r w:rsidR="00B427BC">
        <w:t xml:space="preserve">an email discussion report discussing </w:t>
      </w:r>
      <w:r w:rsidR="0082543A">
        <w:t>two possible interpretations</w:t>
      </w:r>
      <w:r w:rsidR="00B427BC">
        <w:t xml:space="preserve"> for the short → long and long → short transitions was provided in </w:t>
      </w:r>
      <w:hyperlink r:id="rId16" w:history="1">
        <w:r w:rsidR="00B427BC" w:rsidRPr="00B427BC">
          <w:rPr>
            <w:rStyle w:val="Hyperlink"/>
          </w:rPr>
          <w:t>R2-102440</w:t>
        </w:r>
      </w:hyperlink>
      <w:r w:rsidR="00B427BC">
        <w:t>.</w:t>
      </w:r>
      <w:r>
        <w:t xml:space="preserve"> It was later confirmed a</w:t>
      </w:r>
      <w:r w:rsidR="00DD038C">
        <w:t>t RAN2#</w:t>
      </w:r>
      <w:r w:rsidR="007C5C79">
        <w:t>70</w:t>
      </w:r>
      <w:r>
        <w:t xml:space="preserve"> </w:t>
      </w:r>
      <w:r w:rsidR="007C5C79">
        <w:t>that the order of the steps matter</w:t>
      </w:r>
      <w:r w:rsidR="001B39C4">
        <w:t xml:space="preserve"> and that </w:t>
      </w:r>
      <w:r>
        <w:t xml:space="preserve">to ensure that the correct cycle is always followed, </w:t>
      </w:r>
      <w:r w:rsidR="001B39C4">
        <w:t xml:space="preserve">the start of the </w:t>
      </w:r>
      <w:r w:rsidR="001B39C4" w:rsidRPr="00BE427B">
        <w:rPr>
          <w:i/>
          <w:noProof/>
        </w:rPr>
        <w:t>onDurationTimer</w:t>
      </w:r>
      <w:r w:rsidR="001B39C4">
        <w:rPr>
          <w:noProof/>
        </w:rPr>
        <w:t xml:space="preserve"> by the SFN condition must be executed last</w:t>
      </w:r>
      <w:r>
        <w:rPr>
          <w:noProof/>
        </w:rPr>
        <w:t xml:space="preserve"> i.e. once the correct cycle to use for </w:t>
      </w:r>
      <w:r w:rsidRPr="00C35783">
        <w:rPr>
          <w:i/>
          <w:noProof/>
        </w:rPr>
        <w:t>this subframe</w:t>
      </w:r>
      <w:r>
        <w:rPr>
          <w:noProof/>
        </w:rPr>
        <w:t xml:space="preserve"> is known (corresponding CR provided in </w:t>
      </w:r>
      <w:hyperlink r:id="rId17" w:history="1">
        <w:r w:rsidRPr="007C5C79">
          <w:rPr>
            <w:rStyle w:val="Hyperlink"/>
          </w:rPr>
          <w:t>R2-102721</w:t>
        </w:r>
      </w:hyperlink>
      <w:r>
        <w:t>)</w:t>
      </w:r>
      <w:r w:rsidR="001B39C4">
        <w:rPr>
          <w:noProof/>
        </w:rPr>
        <w:t>.</w:t>
      </w:r>
    </w:p>
    <w:p w:rsidR="00CA33B9" w:rsidRPr="00EB15E4" w:rsidRDefault="00CA33B9" w:rsidP="00CA33B9">
      <w:pPr>
        <w:pStyle w:val="B1"/>
      </w:pPr>
      <w:r>
        <w:rPr>
          <w:noProof/>
        </w:rPr>
        <w:t>-</w:t>
      </w:r>
      <w:r>
        <w:rPr>
          <w:noProof/>
        </w:rPr>
        <w:tab/>
        <w:t xml:space="preserve">At RAN2#70, with the approval of </w:t>
      </w:r>
      <w:hyperlink r:id="rId18" w:history="1">
        <w:r w:rsidRPr="007C5C79">
          <w:rPr>
            <w:rStyle w:val="Hyperlink"/>
          </w:rPr>
          <w:t>R2-102721</w:t>
        </w:r>
      </w:hyperlink>
      <w:r>
        <w:t>, it was also confirmed that when the</w:t>
      </w:r>
      <w:r w:rsidRPr="0082543A">
        <w:t xml:space="preserve"> </w:t>
      </w:r>
      <w:r w:rsidRPr="00343309">
        <w:rPr>
          <w:i/>
        </w:rPr>
        <w:t>drx-InactivityTimer</w:t>
      </w:r>
      <w:r>
        <w:t xml:space="preserve"> expires in subframe </w:t>
      </w:r>
      <w:r w:rsidRPr="007268D3">
        <w:rPr>
          <w:i/>
        </w:rPr>
        <w:t>n</w:t>
      </w:r>
      <w:r>
        <w:t>, the first subframe following the short cycle is th</w:t>
      </w:r>
      <w:r w:rsidR="00081938">
        <w:t>at</w:t>
      </w:r>
      <w:r>
        <w:t xml:space="preserve"> same subframe </w:t>
      </w:r>
      <w:r w:rsidRPr="007268D3">
        <w:rPr>
          <w:i/>
        </w:rPr>
        <w:t>n</w:t>
      </w:r>
      <w:r>
        <w:t xml:space="preserve"> and if the SFN of that subframe fulfils the modulo condition, </w:t>
      </w:r>
      <w:r w:rsidRPr="00EB15E4">
        <w:rPr>
          <w:i/>
        </w:rPr>
        <w:t>onDurationTimer</w:t>
      </w:r>
      <w:r>
        <w:t xml:space="preserve"> is also started and PDDCH monitoring starts </w:t>
      </w:r>
      <w:r w:rsidR="001039E7">
        <w:t xml:space="preserve">that </w:t>
      </w:r>
      <w:r>
        <w:t xml:space="preserve">subframe </w:t>
      </w:r>
      <w:r w:rsidRPr="00EB15E4">
        <w:rPr>
          <w:i/>
        </w:rPr>
        <w:t>n</w:t>
      </w:r>
      <w:r>
        <w:t>.</w:t>
      </w:r>
    </w:p>
    <w:p w:rsidR="00907FEA" w:rsidRDefault="0082543A" w:rsidP="00907FEA">
      <w:r>
        <w:t xml:space="preserve">Based on those discussions, an interpretation of how the DRX subclause </w:t>
      </w:r>
      <w:r w:rsidR="005C7847">
        <w:t>should</w:t>
      </w:r>
      <w:r>
        <w:t xml:space="preserve"> be read is provided in Annex A.</w:t>
      </w:r>
      <w:r w:rsidR="001039E7">
        <w:t xml:space="preserve"> It distinguishes the steps that can be run </w:t>
      </w:r>
      <w:r w:rsidR="005C7847">
        <w:t>slightly</w:t>
      </w:r>
      <w:r w:rsidR="001039E7">
        <w:t xml:space="preserve"> before the start of a subframe to get PDCCH monitoring ready on time from the steps that requires PDCCH or even MAC CE decoding (and therefore affect the behavi</w:t>
      </w:r>
      <w:r w:rsidR="00907FEA">
        <w:t>our of the following subframes).</w:t>
      </w:r>
      <w:r w:rsidR="002B6294">
        <w:t xml:space="preserve"> W.r.t timers, it is noted that in order to control PDCCH monitoring, whether timers are </w:t>
      </w:r>
      <w:r w:rsidR="00081938">
        <w:t xml:space="preserve">known to be </w:t>
      </w:r>
      <w:r w:rsidR="002B6294">
        <w:t xml:space="preserve">running matters </w:t>
      </w:r>
      <w:r w:rsidR="00081938">
        <w:t xml:space="preserve">when a </w:t>
      </w:r>
      <w:r w:rsidR="002B6294">
        <w:t xml:space="preserve">subframe </w:t>
      </w:r>
      <w:r w:rsidR="00081938">
        <w:t xml:space="preserve">is about to </w:t>
      </w:r>
      <w:r w:rsidR="002B6294">
        <w:t>start</w:t>
      </w:r>
      <w:r w:rsidR="00FE77E5">
        <w:t>.</w:t>
      </w:r>
    </w:p>
    <w:p w:rsidR="0082543A" w:rsidRDefault="0082543A" w:rsidP="0082543A">
      <w:pPr>
        <w:pStyle w:val="Heading1"/>
      </w:pPr>
      <w:r>
        <w:t>3</w:t>
      </w:r>
      <w:r>
        <w:tab/>
        <w:t xml:space="preserve">Expiry of </w:t>
      </w:r>
      <w:r w:rsidRPr="0082543A">
        <w:t>drx-InactivityTimer</w:t>
      </w:r>
    </w:p>
    <w:p w:rsidR="00423170" w:rsidRDefault="006C3D80" w:rsidP="0082543A">
      <w:r>
        <w:t xml:space="preserve">When </w:t>
      </w:r>
      <w:r w:rsidR="00972C65">
        <w:t>agreeing</w:t>
      </w:r>
      <w:r>
        <w:t xml:space="preserve"> that the </w:t>
      </w:r>
      <w:r w:rsidRPr="00BE427B">
        <w:rPr>
          <w:i/>
          <w:noProof/>
        </w:rPr>
        <w:t>drx-InactivityTimer</w:t>
      </w:r>
      <w:r>
        <w:t xml:space="preserve"> extends PDCCH monitoring activity by the same number of subframes as configured by RRC, it should be clear that if the last PDCCH for a first transmission is received in subframe </w:t>
      </w:r>
      <w:r w:rsidRPr="006C3D80">
        <w:rPr>
          <w:i/>
        </w:rPr>
        <w:t>n</w:t>
      </w:r>
      <w:r>
        <w:t xml:space="preserve">, with a </w:t>
      </w:r>
      <w:r w:rsidRPr="00BE427B">
        <w:rPr>
          <w:i/>
          <w:noProof/>
        </w:rPr>
        <w:t>drx-InactivityTimer</w:t>
      </w:r>
      <w:r>
        <w:t xml:space="preserve"> set to </w:t>
      </w:r>
      <w:r w:rsidRPr="006C3D80">
        <w:rPr>
          <w:i/>
        </w:rPr>
        <w:t>psf</w:t>
      </w:r>
      <w:r w:rsidRPr="006C3D80">
        <w:rPr>
          <w:i/>
          <w:vertAlign w:val="subscript"/>
        </w:rPr>
        <w:t>x</w:t>
      </w:r>
      <w:r w:rsidR="00423170">
        <w:t xml:space="preserve">, </w:t>
      </w:r>
      <w:r>
        <w:t xml:space="preserve">PDCCH monitoring is </w:t>
      </w:r>
      <w:r w:rsidR="00423170">
        <w:t xml:space="preserve">then </w:t>
      </w:r>
      <w:r>
        <w:t xml:space="preserve">extended up to and including subframe </w:t>
      </w:r>
      <w:r w:rsidRPr="006C3D80">
        <w:rPr>
          <w:i/>
        </w:rPr>
        <w:t>n+psf</w:t>
      </w:r>
      <w:r w:rsidRPr="006C3D80">
        <w:rPr>
          <w:i/>
          <w:vertAlign w:val="subscript"/>
        </w:rPr>
        <w:t>x</w:t>
      </w:r>
      <w:r w:rsidR="00972C65">
        <w:t xml:space="preserve">. What </w:t>
      </w:r>
      <w:r w:rsidR="001039E7">
        <w:t>may</w:t>
      </w:r>
      <w:r w:rsidR="00972C65">
        <w:t xml:space="preserve"> </w:t>
      </w:r>
      <w:r w:rsidR="00972C65">
        <w:lastRenderedPageBreak/>
        <w:t xml:space="preserve">not </w:t>
      </w:r>
      <w:r w:rsidR="001039E7">
        <w:t xml:space="preserve">be </w:t>
      </w:r>
      <w:r w:rsidR="00423170">
        <w:t xml:space="preserve">entirely </w:t>
      </w:r>
      <w:r w:rsidR="00972C65">
        <w:t xml:space="preserve">clear however is in which subframe does the </w:t>
      </w:r>
      <w:r w:rsidR="00972C65" w:rsidRPr="00BE427B">
        <w:rPr>
          <w:i/>
          <w:noProof/>
        </w:rPr>
        <w:t>drx-InactivityTimer</w:t>
      </w:r>
      <w:r w:rsidR="00972C65">
        <w:rPr>
          <w:noProof/>
        </w:rPr>
        <w:t xml:space="preserve"> expire</w:t>
      </w:r>
      <w:r w:rsidR="001306B6">
        <w:rPr>
          <w:noProof/>
        </w:rPr>
        <w:t xml:space="preserve"> for such a behaviour to be followed</w:t>
      </w:r>
      <w:r w:rsidR="00972C65">
        <w:rPr>
          <w:noProof/>
        </w:rPr>
        <w:t xml:space="preserve">: is it subframe </w:t>
      </w:r>
      <w:r w:rsidR="00972C65" w:rsidRPr="006C3D80">
        <w:rPr>
          <w:i/>
        </w:rPr>
        <w:t>n+psf</w:t>
      </w:r>
      <w:r w:rsidR="00972C65" w:rsidRPr="006C3D80">
        <w:rPr>
          <w:i/>
          <w:vertAlign w:val="subscript"/>
        </w:rPr>
        <w:t>x</w:t>
      </w:r>
      <w:r w:rsidR="00972C65">
        <w:rPr>
          <w:i/>
          <w:vertAlign w:val="subscript"/>
        </w:rPr>
        <w:softHyphen/>
      </w:r>
      <w:r w:rsidR="00972C65">
        <w:t xml:space="preserve">  or </w:t>
      </w:r>
      <w:r w:rsidR="00972C65" w:rsidRPr="006C3D80">
        <w:rPr>
          <w:i/>
        </w:rPr>
        <w:t>n+psf</w:t>
      </w:r>
      <w:r w:rsidR="00972C65" w:rsidRPr="006C3D80">
        <w:rPr>
          <w:i/>
          <w:vertAlign w:val="subscript"/>
        </w:rPr>
        <w:t>x</w:t>
      </w:r>
      <w:r w:rsidR="00972C65">
        <w:rPr>
          <w:i/>
          <w:vertAlign w:val="subscript"/>
        </w:rPr>
        <w:softHyphen/>
      </w:r>
      <w:r w:rsidR="00423170">
        <w:t xml:space="preserve"> +1?</w:t>
      </w:r>
    </w:p>
    <w:p w:rsidR="00423170" w:rsidRDefault="00423170" w:rsidP="0082543A">
      <w:pPr>
        <w:rPr>
          <w:noProof/>
        </w:rPr>
      </w:pPr>
      <w:r>
        <w:t xml:space="preserve">In Rel-8, DRX relies on the expiry of three timers: </w:t>
      </w:r>
      <w:r w:rsidRPr="00BE427B">
        <w:rPr>
          <w:i/>
          <w:noProof/>
        </w:rPr>
        <w:t>drx-InactivityTimer</w:t>
      </w:r>
      <w:r>
        <w:rPr>
          <w:noProof/>
        </w:rPr>
        <w:t xml:space="preserve">, </w:t>
      </w:r>
      <w:r w:rsidRPr="00423170">
        <w:rPr>
          <w:i/>
          <w:noProof/>
        </w:rPr>
        <w:t>drxShortCycleTimer</w:t>
      </w:r>
      <w:r>
        <w:rPr>
          <w:noProof/>
        </w:rPr>
        <w:t xml:space="preserve"> </w:t>
      </w:r>
      <w:r w:rsidRPr="00423170">
        <w:rPr>
          <w:noProof/>
        </w:rPr>
        <w:t>and HARQ RTT Timer</w:t>
      </w:r>
      <w:r>
        <w:rPr>
          <w:noProof/>
        </w:rPr>
        <w:t>. Since the intended behaviour for the HARQ RTT timer is well known, let us use this as basis to analyse timer expiry. Figure 1 below shows how the HARQ RTT timer behaves:</w:t>
      </w:r>
    </w:p>
    <w:p w:rsidR="00423170" w:rsidRDefault="00423170" w:rsidP="00423170">
      <w:pPr>
        <w:pStyle w:val="B1"/>
        <w:rPr>
          <w:noProof/>
        </w:rPr>
      </w:pPr>
      <w:r>
        <w:rPr>
          <w:noProof/>
        </w:rPr>
        <w:t>-</w:t>
      </w:r>
      <w:r>
        <w:rPr>
          <w:noProof/>
        </w:rPr>
        <w:tab/>
        <w:t>in subframe 1 a PDCCH for new transmission is received → the HARQ timer is started;</w:t>
      </w:r>
    </w:p>
    <w:p w:rsidR="00423170" w:rsidRDefault="00423170" w:rsidP="00423170">
      <w:pPr>
        <w:pStyle w:val="B1"/>
        <w:rPr>
          <w:noProof/>
        </w:rPr>
      </w:pPr>
      <w:r>
        <w:rPr>
          <w:noProof/>
        </w:rPr>
        <w:t>-</w:t>
      </w:r>
      <w:r>
        <w:rPr>
          <w:noProof/>
        </w:rPr>
        <w:tab/>
        <w:t>8 subframes later, PDCCH monitoring should also be turned on → the HARQ timer has to expire</w:t>
      </w:r>
      <w:r w:rsidR="00907FEA">
        <w:rPr>
          <w:noProof/>
        </w:rPr>
        <w:t xml:space="preserve"> for the condition “expire in this subframe” to be validated.</w:t>
      </w:r>
    </w:p>
    <w:p w:rsidR="00423170" w:rsidRDefault="00423170" w:rsidP="00423170">
      <w:pPr>
        <w:jc w:val="center"/>
      </w:pPr>
      <w:r>
        <w:object w:dxaOrig="6726" w:dyaOrig="2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27pt" o:ole="">
            <v:imagedata r:id="rId19" o:title=""/>
          </v:shape>
          <o:OLEObject Type="Embed" ProgID="Visio.Drawing.11" ShapeID="_x0000_i1025" DrawAspect="Content" ObjectID="_1410355588" r:id="rId20"/>
        </w:object>
      </w:r>
    </w:p>
    <w:p w:rsidR="00423170" w:rsidRDefault="00423170" w:rsidP="00423170">
      <w:pPr>
        <w:pStyle w:val="TF"/>
        <w:rPr>
          <w:noProof/>
        </w:rPr>
      </w:pPr>
      <w:r>
        <w:rPr>
          <w:noProof/>
        </w:rPr>
        <w:t>Figure 1 : HARQ RTT Timer</w:t>
      </w:r>
    </w:p>
    <w:p w:rsidR="00423170" w:rsidRDefault="00423170" w:rsidP="0082543A">
      <w:pPr>
        <w:rPr>
          <w:noProof/>
        </w:rPr>
      </w:pPr>
      <w:r>
        <w:rPr>
          <w:noProof/>
        </w:rPr>
        <w:t>With a value of 8 for the HARQ RTT timer fixed for FDD in 36.321, we can see that the above interpretation is correct: PDCCH monitoring is activated for the subframe where the HARQ RTT timer expires. Because timer expiry is predicable, it can be checked by the UE slightly before the start of the actual subframe to make sure PDCCH monitoring is activated on time</w:t>
      </w:r>
      <w:r w:rsidR="00817227">
        <w:rPr>
          <w:noProof/>
        </w:rPr>
        <w:t xml:space="preserve"> (simialry as for the on-duration)</w:t>
      </w:r>
      <w:r>
        <w:rPr>
          <w:noProof/>
        </w:rPr>
        <w:t xml:space="preserve">: the </w:t>
      </w:r>
      <w:r w:rsidRPr="00423170">
        <w:rPr>
          <w:i/>
          <w:noProof/>
        </w:rPr>
        <w:t>drx-TetransmissionTimer</w:t>
      </w:r>
      <w:r>
        <w:rPr>
          <w:noProof/>
        </w:rPr>
        <w:t xml:space="preserve"> is started for subframe 9 and PDCCH monitoring follows for that subframe</w:t>
      </w:r>
      <w:r w:rsidR="001039E7">
        <w:rPr>
          <w:noProof/>
        </w:rPr>
        <w:t xml:space="preserve"> (green steps in the Annex)</w:t>
      </w:r>
      <w:r>
        <w:rPr>
          <w:noProof/>
        </w:rPr>
        <w:t>.</w:t>
      </w:r>
    </w:p>
    <w:p w:rsidR="00423170" w:rsidRDefault="00423170" w:rsidP="0082543A">
      <w:pPr>
        <w:rPr>
          <w:noProof/>
        </w:rPr>
      </w:pPr>
      <w:r w:rsidRPr="00423170">
        <w:rPr>
          <w:b/>
          <w:noProof/>
        </w:rPr>
        <w:t>Observation</w:t>
      </w:r>
      <w:r>
        <w:rPr>
          <w:noProof/>
        </w:rPr>
        <w:t>: PDCCH monitoring is activated by the expiry of the HARQ RTT Timer in the same subframe where the timer exipres.</w:t>
      </w:r>
    </w:p>
    <w:p w:rsidR="00423170" w:rsidRPr="00423170" w:rsidRDefault="00423170" w:rsidP="0082543A">
      <w:pPr>
        <w:rPr>
          <w:noProof/>
        </w:rPr>
      </w:pPr>
      <w:r>
        <w:rPr>
          <w:noProof/>
        </w:rPr>
        <w:t xml:space="preserve">If we now assume a similar behaviour for the </w:t>
      </w:r>
      <w:r w:rsidRPr="00BE427B">
        <w:rPr>
          <w:i/>
          <w:noProof/>
        </w:rPr>
        <w:t>drx-InactivityTimer</w:t>
      </w:r>
      <w:r>
        <w:rPr>
          <w:noProof/>
        </w:rPr>
        <w:t xml:space="preserve">, in order to extend PDCCH monitoring by </w:t>
      </w:r>
      <w:r w:rsidRPr="00423170">
        <w:rPr>
          <w:i/>
          <w:noProof/>
        </w:rPr>
        <w:t>psf</w:t>
      </w:r>
      <w:r w:rsidRPr="00423170">
        <w:rPr>
          <w:i/>
          <w:noProof/>
          <w:vertAlign w:val="subscript"/>
        </w:rPr>
        <w:t>x</w:t>
      </w:r>
      <w:r>
        <w:rPr>
          <w:noProof/>
        </w:rPr>
        <w:t xml:space="preserve"> subframes, the timer must be started in the subframe where PDCCH is received (which is already obvious from 36.321) and must be running untill subframe </w:t>
      </w:r>
      <w:r>
        <w:rPr>
          <w:i/>
          <w:noProof/>
        </w:rPr>
        <w:t>n+</w:t>
      </w:r>
      <w:r w:rsidRPr="00423170">
        <w:rPr>
          <w:i/>
          <w:noProof/>
        </w:rPr>
        <w:t xml:space="preserve"> psf</w:t>
      </w:r>
      <w:r w:rsidRPr="00423170">
        <w:rPr>
          <w:i/>
          <w:noProof/>
          <w:vertAlign w:val="subscript"/>
        </w:rPr>
        <w:t>x</w:t>
      </w:r>
      <w:r>
        <w:rPr>
          <w:i/>
          <w:noProof/>
        </w:rPr>
        <w:t xml:space="preserve"> </w:t>
      </w:r>
      <w:r>
        <w:rPr>
          <w:noProof/>
        </w:rPr>
        <w:t xml:space="preserve">where it has to expire. Taking for instance a </w:t>
      </w:r>
      <w:r w:rsidRPr="00BE427B">
        <w:rPr>
          <w:i/>
          <w:noProof/>
        </w:rPr>
        <w:t>drx-InactivityTimer</w:t>
      </w:r>
      <w:r>
        <w:rPr>
          <w:noProof/>
        </w:rPr>
        <w:t xml:space="preserve"> set to </w:t>
      </w:r>
      <w:r w:rsidRPr="00423170">
        <w:rPr>
          <w:i/>
          <w:noProof/>
        </w:rPr>
        <w:t>psf8</w:t>
      </w:r>
      <w:r>
        <w:rPr>
          <w:noProof/>
        </w:rPr>
        <w:t xml:space="preserve"> (8 subframes), a first PDCCH received in subframe 1, PDCCH monitoring continues untill subframe 9</w:t>
      </w:r>
      <w:r w:rsidR="00CA33B9">
        <w:rPr>
          <w:noProof/>
        </w:rPr>
        <w:t xml:space="preserve"> (see Figure 2 below)</w:t>
      </w:r>
      <w:r>
        <w:rPr>
          <w:noProof/>
        </w:rPr>
        <w:t xml:space="preserve">. Just before starting subframe 9, the UE validates the PDCCH monitoring since at this point in time the timer still is running. </w:t>
      </w:r>
      <w:r w:rsidR="00CA33B9">
        <w:rPr>
          <w:noProof/>
        </w:rPr>
        <w:t xml:space="preserve">In parrallel though, the timer is also known to expire in subframe 9, which also trigger the usage of the short DRX cycle and the start of the </w:t>
      </w:r>
      <w:r w:rsidR="00CA33B9" w:rsidRPr="00CA33B9">
        <w:rPr>
          <w:i/>
          <w:noProof/>
        </w:rPr>
        <w:t>drxShortCycleTimer</w:t>
      </w:r>
      <w:r w:rsidR="00CA33B9">
        <w:rPr>
          <w:noProof/>
        </w:rPr>
        <w:t>.</w:t>
      </w:r>
    </w:p>
    <w:p w:rsidR="00423170" w:rsidRPr="00CA33B9" w:rsidRDefault="00CA33B9" w:rsidP="0082543A">
      <w:r w:rsidRPr="00CA33B9">
        <w:rPr>
          <w:b/>
          <w:noProof/>
        </w:rPr>
        <w:t>Observation</w:t>
      </w:r>
      <w:r>
        <w:rPr>
          <w:noProof/>
        </w:rPr>
        <w:t>: a</w:t>
      </w:r>
      <w:r w:rsidR="00506934">
        <w:rPr>
          <w:noProof/>
        </w:rPr>
        <w:t>fter receiving a</w:t>
      </w:r>
      <w:r>
        <w:rPr>
          <w:noProof/>
        </w:rPr>
        <w:t xml:space="preserve"> PDCCH for new transmission in subframe </w:t>
      </w:r>
      <w:r w:rsidRPr="00CA33B9">
        <w:rPr>
          <w:i/>
          <w:noProof/>
        </w:rPr>
        <w:t>n</w:t>
      </w:r>
      <w:r>
        <w:rPr>
          <w:noProof/>
        </w:rPr>
        <w:t xml:space="preserve">, a </w:t>
      </w:r>
      <w:r w:rsidRPr="00BE427B">
        <w:rPr>
          <w:i/>
          <w:noProof/>
        </w:rPr>
        <w:t>drx-InactivityTimer</w:t>
      </w:r>
      <w:r>
        <w:t xml:space="preserve"> set to </w:t>
      </w:r>
      <w:r w:rsidRPr="00423170">
        <w:rPr>
          <w:i/>
          <w:noProof/>
        </w:rPr>
        <w:t>psf</w:t>
      </w:r>
      <w:r w:rsidRPr="00423170">
        <w:rPr>
          <w:i/>
          <w:noProof/>
          <w:vertAlign w:val="subscript"/>
        </w:rPr>
        <w:t>x</w:t>
      </w:r>
      <w:r>
        <w:rPr>
          <w:i/>
          <w:noProof/>
        </w:rPr>
        <w:t xml:space="preserve"> </w:t>
      </w:r>
      <w:r>
        <w:t xml:space="preserve">expires in subframe </w:t>
      </w:r>
      <w:r>
        <w:rPr>
          <w:i/>
          <w:noProof/>
        </w:rPr>
        <w:t>n+</w:t>
      </w:r>
      <w:r w:rsidRPr="00423170">
        <w:rPr>
          <w:i/>
          <w:noProof/>
        </w:rPr>
        <w:t xml:space="preserve"> psf</w:t>
      </w:r>
      <w:r w:rsidRPr="00423170">
        <w:rPr>
          <w:i/>
          <w:noProof/>
          <w:vertAlign w:val="subscript"/>
        </w:rPr>
        <w:t>x</w:t>
      </w:r>
      <w:r w:rsidR="00506934">
        <w:t xml:space="preserve"> and that subframe is the first one following the short cycle (</w:t>
      </w:r>
      <w:r w:rsidR="00506934" w:rsidRPr="00CA33B9">
        <w:rPr>
          <w:i/>
          <w:noProof/>
        </w:rPr>
        <w:t>drxShortCycleTimer</w:t>
      </w:r>
      <w:r w:rsidR="00506934">
        <w:t xml:space="preserve"> starts as well as </w:t>
      </w:r>
      <w:r w:rsidR="00506934" w:rsidRPr="00506934">
        <w:rPr>
          <w:i/>
        </w:rPr>
        <w:t>onDurationTimer</w:t>
      </w:r>
      <w:r w:rsidR="00506934">
        <w:t xml:space="preserve"> if the SFN condition is fulfilled)</w:t>
      </w:r>
    </w:p>
    <w:p w:rsidR="00423170" w:rsidRDefault="00423170" w:rsidP="00423170">
      <w:pPr>
        <w:jc w:val="center"/>
      </w:pPr>
      <w:r>
        <w:object w:dxaOrig="6726" w:dyaOrig="2289">
          <v:shape id="_x0000_i1026" type="#_x0000_t75" style="width:373.6pt;height:127pt" o:ole="">
            <v:imagedata r:id="rId21" o:title=""/>
          </v:shape>
          <o:OLEObject Type="Embed" ProgID="Visio.Drawing.11" ShapeID="_x0000_i1026" DrawAspect="Content" ObjectID="_1410355589" r:id="rId22"/>
        </w:object>
      </w:r>
    </w:p>
    <w:p w:rsidR="00423170" w:rsidRDefault="00423170" w:rsidP="00423170">
      <w:pPr>
        <w:pStyle w:val="TF"/>
        <w:rPr>
          <w:noProof/>
        </w:rPr>
      </w:pPr>
      <w:r>
        <w:rPr>
          <w:noProof/>
        </w:rPr>
        <w:t>Figure 1 : Inactivity Timer</w:t>
      </w:r>
    </w:p>
    <w:p w:rsidR="00665173" w:rsidRDefault="001039E7" w:rsidP="001039E7">
      <w:r>
        <w:rPr>
          <w:noProof/>
        </w:rPr>
        <w:t>In this la</w:t>
      </w:r>
      <w:r w:rsidR="00665173">
        <w:rPr>
          <w:noProof/>
        </w:rPr>
        <w:t xml:space="preserve">st subframe (#9 in the example), </w:t>
      </w:r>
      <w:r>
        <w:rPr>
          <w:noProof/>
        </w:rPr>
        <w:t xml:space="preserve">on one hand the </w:t>
      </w:r>
      <w:r w:rsidRPr="00BE427B">
        <w:rPr>
          <w:i/>
          <w:noProof/>
        </w:rPr>
        <w:t>drx-InactivityTimer</w:t>
      </w:r>
      <w:r>
        <w:rPr>
          <w:noProof/>
        </w:rPr>
        <w:t xml:space="preserve"> </w:t>
      </w:r>
      <w:r w:rsidR="00665173">
        <w:rPr>
          <w:noProof/>
        </w:rPr>
        <w:t xml:space="preserve">is considered </w:t>
      </w:r>
      <w:r>
        <w:rPr>
          <w:noProof/>
        </w:rPr>
        <w:t>as running to control the active time and PDCCH monitoring</w:t>
      </w:r>
      <w:r w:rsidR="00FE77E5">
        <w:rPr>
          <w:noProof/>
        </w:rPr>
        <w:t xml:space="preserve"> when the subframe starts</w:t>
      </w:r>
      <w:r>
        <w:rPr>
          <w:noProof/>
        </w:rPr>
        <w:t xml:space="preserve">, and on the other hand the steps related to the expiry of the </w:t>
      </w:r>
      <w:r w:rsidRPr="00BE427B">
        <w:rPr>
          <w:i/>
          <w:noProof/>
        </w:rPr>
        <w:t>drx-InactivityTimer</w:t>
      </w:r>
      <w:r w:rsidR="00FE77E5">
        <w:rPr>
          <w:noProof/>
        </w:rPr>
        <w:t xml:space="preserve"> for the same subframe</w:t>
      </w:r>
      <w:r w:rsidR="00665173">
        <w:rPr>
          <w:noProof/>
        </w:rPr>
        <w:t xml:space="preserve"> are also followed</w:t>
      </w:r>
      <w:r w:rsidR="00E11BA2">
        <w:rPr>
          <w:noProof/>
        </w:rPr>
        <w:t>.</w:t>
      </w:r>
      <w:r w:rsidR="00665173">
        <w:rPr>
          <w:noProof/>
        </w:rPr>
        <w:t xml:space="preserve"> While this matches what has been specified in 36.321 and what has been clarified in the past at RAN2#70, from a </w:t>
      </w:r>
      <w:r w:rsidR="00506934">
        <w:rPr>
          <w:noProof/>
        </w:rPr>
        <w:t xml:space="preserve">pure </w:t>
      </w:r>
      <w:r w:rsidR="00665173">
        <w:rPr>
          <w:noProof/>
        </w:rPr>
        <w:t xml:space="preserve">modelling perspective, this might seem odd. A more logical behaviour would be for the </w:t>
      </w:r>
      <w:r w:rsidR="00665173" w:rsidRPr="00BE427B">
        <w:rPr>
          <w:i/>
          <w:noProof/>
        </w:rPr>
        <w:t>drx-InactivityTimer</w:t>
      </w:r>
      <w:r w:rsidR="00665173">
        <w:t xml:space="preserve"> to first expire and only in the following subframe to follow </w:t>
      </w:r>
      <w:r w:rsidR="00506934">
        <w:t>the actions related to that expiry: stop monitoring PDCCH and start following the short DRX cycle if such is configured.</w:t>
      </w:r>
    </w:p>
    <w:p w:rsidR="00535651" w:rsidRDefault="00506934" w:rsidP="0082543A">
      <w:r w:rsidRPr="00506934">
        <w:rPr>
          <w:b/>
        </w:rPr>
        <w:t>Observation</w:t>
      </w:r>
      <w:r>
        <w:t xml:space="preserve">: from a pure modelling perspective, </w:t>
      </w:r>
      <w:r w:rsidR="002D6E0E">
        <w:rPr>
          <w:noProof/>
        </w:rPr>
        <w:t xml:space="preserve">after receiving a PDCCH for new transmission in subframe </w:t>
      </w:r>
      <w:r w:rsidR="002D6E0E" w:rsidRPr="00CA33B9">
        <w:rPr>
          <w:i/>
          <w:noProof/>
        </w:rPr>
        <w:t>n</w:t>
      </w:r>
      <w:r w:rsidR="002D6E0E">
        <w:rPr>
          <w:noProof/>
        </w:rPr>
        <w:t xml:space="preserve">, a </w:t>
      </w:r>
      <w:r w:rsidR="002D6E0E" w:rsidRPr="00BE427B">
        <w:rPr>
          <w:i/>
          <w:noProof/>
        </w:rPr>
        <w:t>drx-InactivityTimer</w:t>
      </w:r>
      <w:r w:rsidR="002D6E0E">
        <w:t xml:space="preserve"> set to </w:t>
      </w:r>
      <w:r w:rsidR="002D6E0E" w:rsidRPr="00423170">
        <w:rPr>
          <w:i/>
          <w:noProof/>
        </w:rPr>
        <w:t>psf</w:t>
      </w:r>
      <w:r w:rsidR="002D6E0E" w:rsidRPr="00423170">
        <w:rPr>
          <w:i/>
          <w:noProof/>
          <w:vertAlign w:val="subscript"/>
        </w:rPr>
        <w:t>x</w:t>
      </w:r>
      <w:r w:rsidR="002D6E0E">
        <w:rPr>
          <w:i/>
          <w:noProof/>
        </w:rPr>
        <w:t xml:space="preserve"> </w:t>
      </w:r>
      <w:r w:rsidR="002D6E0E">
        <w:t xml:space="preserve">should expire in subframe </w:t>
      </w:r>
      <w:r w:rsidR="002D6E0E">
        <w:rPr>
          <w:i/>
          <w:noProof/>
        </w:rPr>
        <w:t>n+</w:t>
      </w:r>
      <w:r w:rsidR="002D6E0E" w:rsidRPr="00423170">
        <w:rPr>
          <w:i/>
          <w:noProof/>
        </w:rPr>
        <w:t xml:space="preserve"> psf</w:t>
      </w:r>
      <w:r w:rsidR="002D6E0E" w:rsidRPr="00423170">
        <w:rPr>
          <w:i/>
          <w:noProof/>
          <w:vertAlign w:val="subscript"/>
        </w:rPr>
        <w:t>x</w:t>
      </w:r>
      <w:r w:rsidR="002D6E0E">
        <w:t xml:space="preserve"> + 1 and in that subframe PDCCH monitoring stops while that subframe is the first one following the short cycle (</w:t>
      </w:r>
      <w:r w:rsidR="002D6E0E" w:rsidRPr="00CA33B9">
        <w:rPr>
          <w:i/>
          <w:noProof/>
        </w:rPr>
        <w:t>drxShortCycleTimer</w:t>
      </w:r>
      <w:r w:rsidR="002D6E0E">
        <w:t xml:space="preserve"> starts as well as </w:t>
      </w:r>
      <w:r w:rsidR="002D6E0E" w:rsidRPr="00506934">
        <w:rPr>
          <w:i/>
        </w:rPr>
        <w:t>onDurationTimer</w:t>
      </w:r>
      <w:r w:rsidR="002D6E0E">
        <w:t xml:space="preserve"> if the SFN condition is fulfilled).</w:t>
      </w:r>
    </w:p>
    <w:p w:rsidR="002D6E0E" w:rsidRDefault="002D6E0E" w:rsidP="0082543A"/>
    <w:p w:rsidR="0034111C" w:rsidRPr="00B266B0" w:rsidRDefault="0082543A">
      <w:pPr>
        <w:pStyle w:val="Heading1"/>
      </w:pPr>
      <w:r>
        <w:t>4</w:t>
      </w:r>
      <w:r w:rsidR="0034111C" w:rsidRPr="00B266B0">
        <w:tab/>
      </w:r>
      <w:r>
        <w:t>Conclusion</w:t>
      </w:r>
    </w:p>
    <w:p w:rsidR="00DD038C" w:rsidRDefault="002D6E0E" w:rsidP="007F4955">
      <w:r>
        <w:t>This contribution has analysed the DRX subclause and past RAN2 agreements to conclude the following:</w:t>
      </w:r>
    </w:p>
    <w:p w:rsidR="002D6E0E" w:rsidRDefault="002D6E0E" w:rsidP="002D6E0E">
      <w:r w:rsidRPr="00CA33B9">
        <w:rPr>
          <w:b/>
          <w:noProof/>
        </w:rPr>
        <w:t>Observation</w:t>
      </w:r>
      <w:r>
        <w:rPr>
          <w:noProof/>
        </w:rPr>
        <w:t xml:space="preserve">: after receiving a PDCCH for new transmission in subframe </w:t>
      </w:r>
      <w:r w:rsidRPr="00CA33B9">
        <w:rPr>
          <w:i/>
          <w:noProof/>
        </w:rPr>
        <w:t>n</w:t>
      </w:r>
      <w:r>
        <w:rPr>
          <w:noProof/>
        </w:rPr>
        <w:t xml:space="preserve">, a </w:t>
      </w:r>
      <w:r w:rsidRPr="00BE427B">
        <w:rPr>
          <w:i/>
          <w:noProof/>
        </w:rPr>
        <w:t>drx-InactivityTimer</w:t>
      </w:r>
      <w:r>
        <w:t xml:space="preserve"> set to </w:t>
      </w:r>
      <w:r w:rsidRPr="00423170">
        <w:rPr>
          <w:i/>
          <w:noProof/>
        </w:rPr>
        <w:t>psf</w:t>
      </w:r>
      <w:r w:rsidRPr="00423170">
        <w:rPr>
          <w:i/>
          <w:noProof/>
          <w:vertAlign w:val="subscript"/>
        </w:rPr>
        <w:t>x</w:t>
      </w:r>
      <w:r>
        <w:rPr>
          <w:i/>
          <w:noProof/>
        </w:rPr>
        <w:t xml:space="preserve"> </w:t>
      </w:r>
      <w:r>
        <w:t xml:space="preserve">expires in subframe </w:t>
      </w:r>
      <w:r>
        <w:rPr>
          <w:i/>
          <w:noProof/>
        </w:rPr>
        <w:t>n+</w:t>
      </w:r>
      <w:r w:rsidRPr="00423170">
        <w:rPr>
          <w:i/>
          <w:noProof/>
        </w:rPr>
        <w:t xml:space="preserve"> psf</w:t>
      </w:r>
      <w:r w:rsidRPr="00423170">
        <w:rPr>
          <w:i/>
          <w:noProof/>
          <w:vertAlign w:val="subscript"/>
        </w:rPr>
        <w:t>x</w:t>
      </w:r>
      <w:r>
        <w:t xml:space="preserve"> and that subframe is the first one following the short cycle (</w:t>
      </w:r>
      <w:r w:rsidRPr="00CA33B9">
        <w:rPr>
          <w:i/>
          <w:noProof/>
        </w:rPr>
        <w:t>drxShortCycleTimer</w:t>
      </w:r>
      <w:r>
        <w:t xml:space="preserve"> starts as well as </w:t>
      </w:r>
      <w:r w:rsidRPr="00506934">
        <w:rPr>
          <w:i/>
        </w:rPr>
        <w:t>onDurationTimer</w:t>
      </w:r>
      <w:r>
        <w:t xml:space="preserve"> if the SFN condition is fulfilled)</w:t>
      </w:r>
      <w:r w:rsidR="00865F0D">
        <w:t>.</w:t>
      </w:r>
    </w:p>
    <w:p w:rsidR="00865F0D" w:rsidRPr="00CA33B9" w:rsidRDefault="00865F0D" w:rsidP="002D6E0E">
      <w:r>
        <w:t>But also the following observation can be made</w:t>
      </w:r>
    </w:p>
    <w:p w:rsidR="002D6E0E" w:rsidRDefault="002D6E0E" w:rsidP="002D6E0E">
      <w:r w:rsidRPr="00506934">
        <w:rPr>
          <w:b/>
        </w:rPr>
        <w:t>Observation</w:t>
      </w:r>
      <w:r>
        <w:t xml:space="preserve">: from a pure modelling perspective, </w:t>
      </w:r>
      <w:r>
        <w:rPr>
          <w:noProof/>
        </w:rPr>
        <w:t xml:space="preserve">after receiving a PDCCH for new transmission in subframe </w:t>
      </w:r>
      <w:r w:rsidRPr="00CA33B9">
        <w:rPr>
          <w:i/>
          <w:noProof/>
        </w:rPr>
        <w:t>n</w:t>
      </w:r>
      <w:r>
        <w:rPr>
          <w:noProof/>
        </w:rPr>
        <w:t xml:space="preserve">, a </w:t>
      </w:r>
      <w:r w:rsidRPr="00BE427B">
        <w:rPr>
          <w:i/>
          <w:noProof/>
        </w:rPr>
        <w:t>drx-InactivityTimer</w:t>
      </w:r>
      <w:r>
        <w:t xml:space="preserve"> set to </w:t>
      </w:r>
      <w:r w:rsidRPr="00423170">
        <w:rPr>
          <w:i/>
          <w:noProof/>
        </w:rPr>
        <w:t>psf</w:t>
      </w:r>
      <w:r w:rsidRPr="00423170">
        <w:rPr>
          <w:i/>
          <w:noProof/>
          <w:vertAlign w:val="subscript"/>
        </w:rPr>
        <w:t>x</w:t>
      </w:r>
      <w:r>
        <w:rPr>
          <w:i/>
          <w:noProof/>
        </w:rPr>
        <w:t xml:space="preserve"> </w:t>
      </w:r>
      <w:r>
        <w:t xml:space="preserve">should expire in subframe </w:t>
      </w:r>
      <w:r>
        <w:rPr>
          <w:i/>
          <w:noProof/>
        </w:rPr>
        <w:t>n+</w:t>
      </w:r>
      <w:r w:rsidRPr="00423170">
        <w:rPr>
          <w:i/>
          <w:noProof/>
        </w:rPr>
        <w:t xml:space="preserve"> psf</w:t>
      </w:r>
      <w:r w:rsidRPr="00423170">
        <w:rPr>
          <w:i/>
          <w:noProof/>
          <w:vertAlign w:val="subscript"/>
        </w:rPr>
        <w:t>x</w:t>
      </w:r>
      <w:r>
        <w:t xml:space="preserve"> + 1 and in that subframe PDCCH monitoring stops while that subframe is the first one following the short cycle (</w:t>
      </w:r>
      <w:r w:rsidRPr="00CA33B9">
        <w:rPr>
          <w:i/>
          <w:noProof/>
        </w:rPr>
        <w:t>drxShortCycleTimer</w:t>
      </w:r>
      <w:r>
        <w:t xml:space="preserve"> starts as well as </w:t>
      </w:r>
      <w:r w:rsidRPr="00506934">
        <w:rPr>
          <w:i/>
        </w:rPr>
        <w:t>onDurationTimer</w:t>
      </w:r>
      <w:r>
        <w:t xml:space="preserve"> if the SFN condition is fulfilled).</w:t>
      </w:r>
    </w:p>
    <w:p w:rsidR="002D6E0E" w:rsidRDefault="00865F0D" w:rsidP="002D6E0E">
      <w:r>
        <w:t xml:space="preserve">Given the contradiction above, </w:t>
      </w:r>
      <w:r w:rsidR="002D6E0E">
        <w:t xml:space="preserve">RAN2 is requested to clarify in which subframe should </w:t>
      </w:r>
      <w:r>
        <w:t xml:space="preserve">a short cycle start after receiving a </w:t>
      </w:r>
      <w:r>
        <w:rPr>
          <w:noProof/>
        </w:rPr>
        <w:t xml:space="preserve">PDCCH for new transmission in subframe </w:t>
      </w:r>
      <w:r w:rsidRPr="00CA33B9">
        <w:rPr>
          <w:i/>
          <w:noProof/>
        </w:rPr>
        <w:t>n</w:t>
      </w:r>
      <w:r>
        <w:rPr>
          <w:noProof/>
        </w:rPr>
        <w:t xml:space="preserve"> for a </w:t>
      </w:r>
      <w:r w:rsidRPr="00BE427B">
        <w:rPr>
          <w:i/>
          <w:noProof/>
        </w:rPr>
        <w:t>drx-InactivityTimer</w:t>
      </w:r>
      <w:r>
        <w:t xml:space="preserve"> set to </w:t>
      </w:r>
      <w:r w:rsidRPr="00423170">
        <w:rPr>
          <w:i/>
          <w:noProof/>
        </w:rPr>
        <w:t>psf</w:t>
      </w:r>
      <w:r w:rsidRPr="00423170">
        <w:rPr>
          <w:i/>
          <w:noProof/>
          <w:vertAlign w:val="subscript"/>
        </w:rPr>
        <w:t>x</w:t>
      </w:r>
      <w:r>
        <w:rPr>
          <w:i/>
          <w:noProof/>
        </w:rPr>
        <w:t xml:space="preserve"> </w:t>
      </w:r>
      <w:r>
        <w:t xml:space="preserve">: is it in subframe </w:t>
      </w:r>
      <w:r>
        <w:rPr>
          <w:i/>
          <w:noProof/>
        </w:rPr>
        <w:t>n+</w:t>
      </w:r>
      <w:r w:rsidRPr="00423170">
        <w:rPr>
          <w:i/>
          <w:noProof/>
        </w:rPr>
        <w:t xml:space="preserve"> psf</w:t>
      </w:r>
      <w:r w:rsidRPr="00423170">
        <w:rPr>
          <w:i/>
          <w:noProof/>
          <w:vertAlign w:val="subscript"/>
        </w:rPr>
        <w:t>x</w:t>
      </w:r>
      <w:r>
        <w:t xml:space="preserve">  or </w:t>
      </w:r>
      <w:r>
        <w:rPr>
          <w:i/>
          <w:noProof/>
        </w:rPr>
        <w:t>n+</w:t>
      </w:r>
      <w:r w:rsidRPr="00423170">
        <w:rPr>
          <w:i/>
          <w:noProof/>
        </w:rPr>
        <w:t xml:space="preserve"> psf</w:t>
      </w:r>
      <w:r w:rsidRPr="00423170">
        <w:rPr>
          <w:i/>
          <w:noProof/>
          <w:vertAlign w:val="subscript"/>
        </w:rPr>
        <w:t>x</w:t>
      </w:r>
      <w:r>
        <w:t xml:space="preserve"> + 1 ?</w:t>
      </w:r>
    </w:p>
    <w:p w:rsidR="007F4955" w:rsidRDefault="007F4955" w:rsidP="007F4955"/>
    <w:p w:rsidR="00DD038C" w:rsidRDefault="00DD038C" w:rsidP="00DD038C">
      <w:pPr>
        <w:pStyle w:val="Heading1"/>
      </w:pPr>
      <w:r>
        <w:t>A1</w:t>
      </w:r>
      <w:r>
        <w:tab/>
        <w:t>DRX Subclause</w:t>
      </w:r>
    </w:p>
    <w:p w:rsidR="0082543A" w:rsidRDefault="0082543A" w:rsidP="0082543A"/>
    <w:p w:rsidR="0082543A" w:rsidRDefault="0082543A" w:rsidP="0082543A">
      <w:r>
        <w:t>A copy of the DRX subclause in Rel-8 is given below:</w:t>
      </w:r>
    </w:p>
    <w:p w:rsidR="0082543A" w:rsidRDefault="0082543A" w:rsidP="0082543A">
      <w:pPr>
        <w:pStyle w:val="B1"/>
      </w:pPr>
      <w:r>
        <w:t>-</w:t>
      </w:r>
      <w:r>
        <w:tab/>
        <w:t>in green:</w:t>
      </w:r>
      <w:r w:rsidR="004D5D30">
        <w:t xml:space="preserve"> the steps that can be executed shortly before the start of the subframe to guarantee that the PDCCH monitoring activity is ready on time i.e. the steps that govern the current subframe.</w:t>
      </w:r>
    </w:p>
    <w:p w:rsidR="0082543A" w:rsidRDefault="0082543A" w:rsidP="0082543A">
      <w:pPr>
        <w:pStyle w:val="B1"/>
      </w:pPr>
      <w:r>
        <w:t>-</w:t>
      </w:r>
      <w:r>
        <w:tab/>
        <w:t>in yellow:</w:t>
      </w:r>
      <w:r w:rsidR="004D5D30">
        <w:t xml:space="preserve"> the steps requiring PDCCH decoding i.e. the steps that govern the next subframe</w:t>
      </w:r>
    </w:p>
    <w:p w:rsidR="0082543A" w:rsidRDefault="0082543A" w:rsidP="004D5D30">
      <w:pPr>
        <w:pStyle w:val="B1"/>
      </w:pPr>
      <w:r>
        <w:t>-</w:t>
      </w:r>
      <w:r>
        <w:tab/>
        <w:t xml:space="preserve">in red: the steps that require processing of the MAC CE, and for which </w:t>
      </w:r>
      <w:r w:rsidR="004D5D30">
        <w:t>a timing ambiguity is known i.e. additional steps that govern the next su</w:t>
      </w:r>
      <w:r w:rsidR="005C7847">
        <w:t>bframes</w:t>
      </w:r>
      <w:r w:rsidR="004D5D30">
        <w:t>.</w:t>
      </w:r>
    </w:p>
    <w:p w:rsidR="004D5D30" w:rsidRPr="004D5D30" w:rsidRDefault="004D5D30" w:rsidP="004D5D3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rPr>
      </w:pPr>
      <w:r>
        <w:rPr>
          <w:i/>
        </w:rPr>
        <w:t>DRX Subclause Start</w:t>
      </w:r>
    </w:p>
    <w:p w:rsidR="00DD038C" w:rsidRPr="00BE427B" w:rsidRDefault="00DD038C" w:rsidP="00DD038C">
      <w:pPr>
        <w:rPr>
          <w:noProof/>
        </w:rPr>
      </w:pPr>
      <w:r w:rsidRPr="00BE427B">
        <w:rPr>
          <w:noProof/>
        </w:rPr>
        <w:t xml:space="preserve">The UE may be configured by RRC with a DRX functionality that controls the UE’s PDCCH monitoring activity for the UE’s C-RNTI, TPC-PUCCH-RNTI, TPC-PUSCH-RNTI and Semi-Persistent Scheduling C-RNTI (if configured). When in RRC_CONNECTED, if DRX is configured, the UE is allowed to monitor the PDCCH discontinuously using the DRX operation specified in this subclause; otherwise the UE monitors the PDCCH continuously. When using DRX operation, the UE shall also monitor PDCCH according to requirements found in other subclauses of this specification. RRC controls DRX operation by configuring the timers </w:t>
      </w:r>
      <w:r w:rsidRPr="00BE427B">
        <w:rPr>
          <w:i/>
          <w:noProof/>
        </w:rPr>
        <w:t>onDurationTimer</w:t>
      </w:r>
      <w:r w:rsidRPr="00BE427B">
        <w:rPr>
          <w:noProof/>
        </w:rPr>
        <w:t xml:space="preserve">, </w:t>
      </w:r>
      <w:r w:rsidRPr="00BE427B">
        <w:rPr>
          <w:i/>
          <w:noProof/>
        </w:rPr>
        <w:t>drx-InactivityTimer</w:t>
      </w:r>
      <w:r w:rsidRPr="00BE427B">
        <w:rPr>
          <w:noProof/>
        </w:rPr>
        <w:t xml:space="preserve">, </w:t>
      </w:r>
      <w:proofErr w:type="spellStart"/>
      <w:r w:rsidRPr="00BE427B">
        <w:rPr>
          <w:i/>
        </w:rPr>
        <w:t>drx-RetransmissionTimer</w:t>
      </w:r>
      <w:proofErr w:type="spellEnd"/>
      <w:r w:rsidRPr="00BE427B">
        <w:rPr>
          <w:noProof/>
        </w:rPr>
        <w:t xml:space="preserve"> (one per DL HARQ process except for the broadcast process), the </w:t>
      </w:r>
      <w:r w:rsidRPr="00BE427B">
        <w:rPr>
          <w:i/>
          <w:iCs/>
          <w:noProof/>
        </w:rPr>
        <w:t>longDRX-Cycle</w:t>
      </w:r>
      <w:r w:rsidRPr="00BE427B">
        <w:rPr>
          <w:noProof/>
        </w:rPr>
        <w:t xml:space="preserve">, the value of the </w:t>
      </w:r>
      <w:r w:rsidRPr="00BE427B">
        <w:rPr>
          <w:i/>
          <w:iCs/>
          <w:noProof/>
        </w:rPr>
        <w:t>drxStartOffset</w:t>
      </w:r>
      <w:r w:rsidRPr="00BE427B">
        <w:rPr>
          <w:noProof/>
        </w:rPr>
        <w:t xml:space="preserve"> and optionally the </w:t>
      </w:r>
      <w:r w:rsidRPr="00BE427B">
        <w:rPr>
          <w:i/>
          <w:noProof/>
        </w:rPr>
        <w:t>drxShortCycleTimer</w:t>
      </w:r>
      <w:r w:rsidRPr="00BE427B">
        <w:rPr>
          <w:noProof/>
        </w:rPr>
        <w:t xml:space="preserve"> and </w:t>
      </w:r>
      <w:r w:rsidRPr="00BE427B">
        <w:rPr>
          <w:i/>
          <w:iCs/>
          <w:noProof/>
        </w:rPr>
        <w:t>shortDRX-Cycle</w:t>
      </w:r>
      <w:r w:rsidRPr="00BE427B">
        <w:rPr>
          <w:noProof/>
        </w:rPr>
        <w:t xml:space="preserve">. A HARQ </w:t>
      </w:r>
      <w:smartTag w:uri="urn:schemas-microsoft-com:office:smarttags" w:element="PersonName">
        <w:r w:rsidRPr="00BE427B">
          <w:rPr>
            <w:noProof/>
          </w:rPr>
          <w:t>RT</w:t>
        </w:r>
      </w:smartTag>
      <w:r w:rsidRPr="00BE427B">
        <w:rPr>
          <w:noProof/>
        </w:rPr>
        <w:t>T timer per DL HARQ process (except for the broadcast process) is also defined (see subclause 7.7).</w:t>
      </w:r>
    </w:p>
    <w:p w:rsidR="00DD038C" w:rsidRPr="00BE427B" w:rsidRDefault="00DD038C" w:rsidP="00DD038C">
      <w:pPr>
        <w:rPr>
          <w:noProof/>
        </w:rPr>
      </w:pPr>
      <w:r w:rsidRPr="00BE427B">
        <w:rPr>
          <w:noProof/>
        </w:rPr>
        <w:t xml:space="preserve">When a DRX cycle is configured, the Active Time includes the time while: </w:t>
      </w:r>
    </w:p>
    <w:p w:rsidR="00DD038C" w:rsidRPr="00BE427B" w:rsidRDefault="00DD038C" w:rsidP="00DD038C">
      <w:pPr>
        <w:pStyle w:val="B1"/>
        <w:rPr>
          <w:noProof/>
        </w:rPr>
      </w:pPr>
      <w:r w:rsidRPr="00BE427B">
        <w:rPr>
          <w:i/>
          <w:noProof/>
        </w:rPr>
        <w:t>-</w:t>
      </w:r>
      <w:r w:rsidRPr="00BE427B">
        <w:rPr>
          <w:i/>
          <w:noProof/>
        </w:rPr>
        <w:tab/>
        <w:t>onDurationTimer</w:t>
      </w:r>
      <w:r w:rsidRPr="00BE427B">
        <w:rPr>
          <w:noProof/>
        </w:rPr>
        <w:t xml:space="preserve"> or </w:t>
      </w:r>
      <w:r w:rsidRPr="00BE427B">
        <w:rPr>
          <w:i/>
          <w:noProof/>
        </w:rPr>
        <w:t>drx-InactivityTimer</w:t>
      </w:r>
      <w:r w:rsidRPr="00BE427B">
        <w:rPr>
          <w:noProof/>
        </w:rPr>
        <w:t xml:space="preserve"> or </w:t>
      </w:r>
      <w:proofErr w:type="spellStart"/>
      <w:r w:rsidRPr="00BE427B">
        <w:rPr>
          <w:i/>
        </w:rPr>
        <w:t>drx-RetransmissionTimer</w:t>
      </w:r>
      <w:proofErr w:type="spellEnd"/>
      <w:r w:rsidRPr="00BE427B">
        <w:rPr>
          <w:noProof/>
        </w:rPr>
        <w:t xml:space="preserve"> or </w:t>
      </w:r>
      <w:r w:rsidRPr="00BE427B">
        <w:rPr>
          <w:i/>
          <w:noProof/>
        </w:rPr>
        <w:t>mac-ContentionResolutionTimer</w:t>
      </w:r>
      <w:r w:rsidRPr="00BE427B">
        <w:rPr>
          <w:noProof/>
        </w:rPr>
        <w:t xml:space="preserve"> (as described in subclause 5.1.5) is running; or</w:t>
      </w:r>
    </w:p>
    <w:p w:rsidR="00DD038C" w:rsidRPr="00BE427B" w:rsidRDefault="00DD038C" w:rsidP="00DD038C">
      <w:pPr>
        <w:pStyle w:val="B1"/>
        <w:rPr>
          <w:noProof/>
        </w:rPr>
      </w:pPr>
      <w:r w:rsidRPr="00BE427B">
        <w:rPr>
          <w:noProof/>
        </w:rPr>
        <w:t>-</w:t>
      </w:r>
      <w:r w:rsidRPr="00BE427B">
        <w:rPr>
          <w:noProof/>
        </w:rPr>
        <w:tab/>
        <w:t>a Scheduling Request sent on PUCCH is pending (as described in subclause 5.4.4); or</w:t>
      </w:r>
    </w:p>
    <w:p w:rsidR="00DD038C" w:rsidRPr="00BE427B" w:rsidRDefault="00DD038C" w:rsidP="00DD038C">
      <w:pPr>
        <w:pStyle w:val="B1"/>
        <w:rPr>
          <w:noProof/>
        </w:rPr>
      </w:pPr>
      <w:r w:rsidRPr="00BE427B">
        <w:rPr>
          <w:noProof/>
        </w:rPr>
        <w:t>-</w:t>
      </w:r>
      <w:r w:rsidRPr="00BE427B">
        <w:rPr>
          <w:noProof/>
        </w:rPr>
        <w:tab/>
        <w:t>an uplink grant for a pending HARQ retransmission can occur and there is data in the corresponding HARQ buffer; or</w:t>
      </w:r>
    </w:p>
    <w:p w:rsidR="00DD038C" w:rsidRPr="00BE427B" w:rsidRDefault="00DD038C" w:rsidP="00DD038C">
      <w:pPr>
        <w:pStyle w:val="B1"/>
        <w:rPr>
          <w:noProof/>
        </w:rPr>
      </w:pPr>
      <w:r w:rsidRPr="00BE427B">
        <w:rPr>
          <w:noProof/>
        </w:rPr>
        <w:t>-</w:t>
      </w:r>
      <w:r w:rsidRPr="00BE427B">
        <w:rPr>
          <w:noProof/>
        </w:rPr>
        <w:tab/>
        <w:t xml:space="preserve">a PDCCH indicating a new transmission addressed to the C-RNTI of the UE has not been received after successful reception of a Random Access Response for the preamble </w:t>
      </w:r>
      <w:r w:rsidRPr="00BE427B">
        <w:rPr>
          <w:noProof/>
          <w:lang w:eastAsia="ko-KR"/>
        </w:rPr>
        <w:t>not selected by the UE</w:t>
      </w:r>
      <w:r w:rsidRPr="00BE427B">
        <w:rPr>
          <w:noProof/>
        </w:rPr>
        <w:t xml:space="preserve"> (as described in subclause 5.1.4).</w:t>
      </w:r>
    </w:p>
    <w:p w:rsidR="00DD038C" w:rsidRPr="00BE427B" w:rsidRDefault="00DD038C" w:rsidP="00DD038C">
      <w:pPr>
        <w:rPr>
          <w:noProof/>
        </w:rPr>
      </w:pPr>
      <w:r w:rsidRPr="00BE427B">
        <w:rPr>
          <w:noProof/>
        </w:rPr>
        <w:t>When DRX is configured, the UE shall for each subframe:</w:t>
      </w:r>
    </w:p>
    <w:p w:rsidR="00DD038C" w:rsidRPr="0082543A" w:rsidRDefault="00DD038C" w:rsidP="00DD038C">
      <w:pPr>
        <w:pStyle w:val="B1"/>
        <w:rPr>
          <w:noProof/>
          <w:highlight w:val="green"/>
        </w:rPr>
      </w:pPr>
      <w:r w:rsidRPr="00BE427B">
        <w:rPr>
          <w:noProof/>
        </w:rPr>
        <w:t>-</w:t>
      </w:r>
      <w:r w:rsidRPr="00BE427B">
        <w:rPr>
          <w:noProof/>
        </w:rPr>
        <w:tab/>
      </w:r>
      <w:r w:rsidRPr="0082543A">
        <w:rPr>
          <w:noProof/>
          <w:highlight w:val="green"/>
        </w:rPr>
        <w:t xml:space="preserve">if a HARQ </w:t>
      </w:r>
      <w:smartTag w:uri="urn:schemas-microsoft-com:office:smarttags" w:element="PersonName">
        <w:r w:rsidRPr="0082543A">
          <w:rPr>
            <w:noProof/>
            <w:highlight w:val="green"/>
          </w:rPr>
          <w:t>RT</w:t>
        </w:r>
      </w:smartTag>
      <w:r w:rsidRPr="0082543A">
        <w:rPr>
          <w:noProof/>
          <w:highlight w:val="green"/>
        </w:rPr>
        <w:t>T Timer expires in this subframe and the data in the soft buffer of the corresponding HARQ process was not successfully decoded:</w:t>
      </w:r>
    </w:p>
    <w:p w:rsidR="00DD038C" w:rsidRPr="00BE427B" w:rsidRDefault="00DD038C" w:rsidP="00DD038C">
      <w:pPr>
        <w:pStyle w:val="B2"/>
        <w:rPr>
          <w:noProof/>
        </w:rPr>
      </w:pPr>
      <w:r w:rsidRPr="0082543A">
        <w:rPr>
          <w:noProof/>
          <w:highlight w:val="green"/>
        </w:rPr>
        <w:t>-</w:t>
      </w:r>
      <w:r w:rsidRPr="0082543A">
        <w:rPr>
          <w:noProof/>
          <w:highlight w:val="green"/>
        </w:rPr>
        <w:tab/>
        <w:t xml:space="preserve">start the </w:t>
      </w:r>
      <w:proofErr w:type="spellStart"/>
      <w:r w:rsidRPr="0082543A">
        <w:rPr>
          <w:i/>
          <w:highlight w:val="green"/>
        </w:rPr>
        <w:t>drx-RetransmissionTimer</w:t>
      </w:r>
      <w:proofErr w:type="spellEnd"/>
      <w:r w:rsidRPr="0082543A">
        <w:rPr>
          <w:noProof/>
          <w:highlight w:val="green"/>
        </w:rPr>
        <w:t xml:space="preserve"> for the corresponding HARQ process.</w:t>
      </w:r>
    </w:p>
    <w:p w:rsidR="00DD038C" w:rsidRPr="0082543A" w:rsidRDefault="00DD038C" w:rsidP="00DD038C">
      <w:pPr>
        <w:pStyle w:val="B1"/>
        <w:rPr>
          <w:noProof/>
          <w:highlight w:val="red"/>
        </w:rPr>
      </w:pPr>
      <w:r w:rsidRPr="00BE427B">
        <w:rPr>
          <w:noProof/>
        </w:rPr>
        <w:t>-</w:t>
      </w:r>
      <w:r w:rsidRPr="00BE427B">
        <w:rPr>
          <w:noProof/>
        </w:rPr>
        <w:tab/>
      </w:r>
      <w:r w:rsidRPr="0082543A">
        <w:rPr>
          <w:noProof/>
          <w:highlight w:val="red"/>
        </w:rPr>
        <w:t>if a DRX Command MAC control element is received:</w:t>
      </w:r>
    </w:p>
    <w:p w:rsidR="00DD038C" w:rsidRPr="0082543A" w:rsidRDefault="00DD038C" w:rsidP="00DD038C">
      <w:pPr>
        <w:pStyle w:val="B2"/>
        <w:rPr>
          <w:noProof/>
          <w:highlight w:val="red"/>
        </w:rPr>
      </w:pPr>
      <w:r w:rsidRPr="0082543A">
        <w:rPr>
          <w:noProof/>
          <w:highlight w:val="red"/>
        </w:rPr>
        <w:t>-</w:t>
      </w:r>
      <w:r w:rsidRPr="0082543A">
        <w:rPr>
          <w:noProof/>
          <w:highlight w:val="red"/>
        </w:rPr>
        <w:tab/>
        <w:t xml:space="preserve">stop </w:t>
      </w:r>
      <w:r w:rsidRPr="0082543A">
        <w:rPr>
          <w:i/>
          <w:noProof/>
          <w:highlight w:val="red"/>
        </w:rPr>
        <w:t>onDurationTimer</w:t>
      </w:r>
      <w:r w:rsidRPr="0082543A">
        <w:rPr>
          <w:noProof/>
          <w:highlight w:val="red"/>
        </w:rPr>
        <w:t>;</w:t>
      </w:r>
    </w:p>
    <w:p w:rsidR="00DD038C" w:rsidRPr="00BE427B" w:rsidRDefault="00DD038C" w:rsidP="00DD038C">
      <w:pPr>
        <w:pStyle w:val="B2"/>
        <w:rPr>
          <w:noProof/>
        </w:rPr>
      </w:pPr>
      <w:r w:rsidRPr="0082543A">
        <w:rPr>
          <w:noProof/>
          <w:highlight w:val="red"/>
        </w:rPr>
        <w:t>-</w:t>
      </w:r>
      <w:r w:rsidRPr="0082543A">
        <w:rPr>
          <w:noProof/>
          <w:highlight w:val="red"/>
        </w:rPr>
        <w:tab/>
        <w:t xml:space="preserve">stop </w:t>
      </w:r>
      <w:r w:rsidRPr="0082543A">
        <w:rPr>
          <w:i/>
          <w:noProof/>
          <w:highlight w:val="red"/>
        </w:rPr>
        <w:t>drx-InactivityTimer</w:t>
      </w:r>
      <w:r w:rsidRPr="0082543A">
        <w:rPr>
          <w:noProof/>
          <w:highlight w:val="red"/>
        </w:rPr>
        <w:t>.</w:t>
      </w:r>
    </w:p>
    <w:p w:rsidR="00DD038C" w:rsidRPr="00BE427B" w:rsidRDefault="00DD038C" w:rsidP="00DD038C">
      <w:pPr>
        <w:pStyle w:val="B1"/>
        <w:rPr>
          <w:noProof/>
        </w:rPr>
      </w:pPr>
      <w:r w:rsidRPr="00BE427B">
        <w:rPr>
          <w:noProof/>
        </w:rPr>
        <w:t>-</w:t>
      </w:r>
      <w:r w:rsidRPr="00BE427B">
        <w:rPr>
          <w:noProof/>
        </w:rPr>
        <w:tab/>
      </w:r>
      <w:r w:rsidRPr="0082543A">
        <w:rPr>
          <w:noProof/>
          <w:highlight w:val="green"/>
        </w:rPr>
        <w:t xml:space="preserve">if </w:t>
      </w:r>
      <w:r w:rsidRPr="0082543A">
        <w:rPr>
          <w:i/>
          <w:noProof/>
          <w:highlight w:val="green"/>
        </w:rPr>
        <w:t>drx-InactivityTimer</w:t>
      </w:r>
      <w:r w:rsidRPr="0082543A">
        <w:rPr>
          <w:noProof/>
          <w:highlight w:val="green"/>
        </w:rPr>
        <w:t xml:space="preserve"> expires</w:t>
      </w:r>
      <w:r w:rsidRPr="00BE427B">
        <w:rPr>
          <w:noProof/>
        </w:rPr>
        <w:t xml:space="preserve"> </w:t>
      </w:r>
      <w:r w:rsidRPr="0082543A">
        <w:rPr>
          <w:noProof/>
          <w:highlight w:val="red"/>
        </w:rPr>
        <w:t>or a DRX Command MAC control element is received</w:t>
      </w:r>
      <w:r w:rsidRPr="00BE427B">
        <w:rPr>
          <w:noProof/>
        </w:rPr>
        <w:t xml:space="preserve"> </w:t>
      </w:r>
      <w:r w:rsidRPr="0082543A">
        <w:rPr>
          <w:noProof/>
          <w:highlight w:val="green"/>
        </w:rPr>
        <w:t>in this subframe</w:t>
      </w:r>
      <w:r w:rsidRPr="00BE427B">
        <w:rPr>
          <w:noProof/>
        </w:rPr>
        <w:t>:</w:t>
      </w:r>
    </w:p>
    <w:p w:rsidR="00DD038C" w:rsidRPr="0082543A" w:rsidRDefault="00DD038C" w:rsidP="00DD038C">
      <w:pPr>
        <w:pStyle w:val="B2"/>
        <w:rPr>
          <w:noProof/>
          <w:highlight w:val="green"/>
        </w:rPr>
      </w:pPr>
      <w:r w:rsidRPr="0082543A">
        <w:rPr>
          <w:noProof/>
          <w:highlight w:val="green"/>
        </w:rPr>
        <w:t>-</w:t>
      </w:r>
      <w:r w:rsidRPr="0082543A">
        <w:rPr>
          <w:noProof/>
          <w:highlight w:val="green"/>
        </w:rPr>
        <w:tab/>
        <w:t>if the Short DRX cycle is configured:</w:t>
      </w:r>
    </w:p>
    <w:p w:rsidR="00DD038C" w:rsidRPr="0082543A" w:rsidRDefault="00DD038C" w:rsidP="00DD038C">
      <w:pPr>
        <w:pStyle w:val="B3"/>
        <w:rPr>
          <w:noProof/>
          <w:highlight w:val="green"/>
        </w:rPr>
      </w:pPr>
      <w:r w:rsidRPr="0082543A">
        <w:rPr>
          <w:noProof/>
          <w:highlight w:val="green"/>
        </w:rPr>
        <w:t>-</w:t>
      </w:r>
      <w:r w:rsidRPr="0082543A">
        <w:rPr>
          <w:noProof/>
          <w:highlight w:val="green"/>
        </w:rPr>
        <w:tab/>
        <w:t xml:space="preserve">start or restart </w:t>
      </w:r>
      <w:r w:rsidRPr="0082543A">
        <w:rPr>
          <w:i/>
          <w:noProof/>
          <w:highlight w:val="green"/>
        </w:rPr>
        <w:t>drxShortCycleTimer</w:t>
      </w:r>
      <w:r w:rsidRPr="0082543A">
        <w:rPr>
          <w:noProof/>
          <w:highlight w:val="green"/>
        </w:rPr>
        <w:t>;</w:t>
      </w:r>
    </w:p>
    <w:p w:rsidR="00DD038C" w:rsidRPr="0082543A" w:rsidRDefault="00DD038C" w:rsidP="00DD038C">
      <w:pPr>
        <w:pStyle w:val="B3"/>
        <w:rPr>
          <w:noProof/>
          <w:highlight w:val="green"/>
        </w:rPr>
      </w:pPr>
      <w:r w:rsidRPr="0082543A">
        <w:rPr>
          <w:noProof/>
          <w:highlight w:val="green"/>
        </w:rPr>
        <w:t>-</w:t>
      </w:r>
      <w:r w:rsidRPr="0082543A">
        <w:rPr>
          <w:noProof/>
          <w:highlight w:val="green"/>
        </w:rPr>
        <w:tab/>
        <w:t>use the Short DRX Cycle.</w:t>
      </w:r>
    </w:p>
    <w:p w:rsidR="00DD038C" w:rsidRPr="0082543A" w:rsidRDefault="00DD038C" w:rsidP="00DD038C">
      <w:pPr>
        <w:pStyle w:val="B2"/>
        <w:rPr>
          <w:noProof/>
          <w:highlight w:val="green"/>
        </w:rPr>
      </w:pPr>
      <w:r w:rsidRPr="0082543A">
        <w:rPr>
          <w:noProof/>
          <w:highlight w:val="green"/>
        </w:rPr>
        <w:t>-</w:t>
      </w:r>
      <w:r w:rsidRPr="0082543A">
        <w:rPr>
          <w:noProof/>
          <w:highlight w:val="green"/>
        </w:rPr>
        <w:tab/>
        <w:t>else:</w:t>
      </w:r>
    </w:p>
    <w:p w:rsidR="00DD038C" w:rsidRPr="0082543A" w:rsidRDefault="00DD038C" w:rsidP="00DD038C">
      <w:pPr>
        <w:pStyle w:val="B3"/>
        <w:rPr>
          <w:noProof/>
          <w:highlight w:val="green"/>
        </w:rPr>
      </w:pPr>
      <w:r w:rsidRPr="0082543A">
        <w:rPr>
          <w:noProof/>
          <w:highlight w:val="green"/>
        </w:rPr>
        <w:t>-</w:t>
      </w:r>
      <w:r w:rsidRPr="0082543A">
        <w:rPr>
          <w:noProof/>
          <w:highlight w:val="green"/>
        </w:rPr>
        <w:tab/>
        <w:t>use the Long DRX cycle.</w:t>
      </w:r>
    </w:p>
    <w:p w:rsidR="00DD038C" w:rsidRPr="0082543A" w:rsidRDefault="00DD038C" w:rsidP="00DD038C">
      <w:pPr>
        <w:pStyle w:val="B1"/>
        <w:rPr>
          <w:noProof/>
          <w:highlight w:val="green"/>
        </w:rPr>
      </w:pPr>
      <w:r w:rsidRPr="0082543A">
        <w:rPr>
          <w:noProof/>
          <w:highlight w:val="green"/>
        </w:rPr>
        <w:t>-</w:t>
      </w:r>
      <w:r w:rsidRPr="0082543A">
        <w:rPr>
          <w:noProof/>
          <w:highlight w:val="green"/>
        </w:rPr>
        <w:tab/>
        <w:t xml:space="preserve">if </w:t>
      </w:r>
      <w:r w:rsidRPr="0082543A">
        <w:rPr>
          <w:i/>
          <w:noProof/>
          <w:highlight w:val="green"/>
        </w:rPr>
        <w:t>drxShortCycleTimer</w:t>
      </w:r>
      <w:r w:rsidRPr="0082543A">
        <w:rPr>
          <w:noProof/>
          <w:highlight w:val="green"/>
        </w:rPr>
        <w:t xml:space="preserve"> expires in this subframe:</w:t>
      </w:r>
    </w:p>
    <w:p w:rsidR="00DD038C" w:rsidRPr="00BE427B" w:rsidRDefault="00DD038C" w:rsidP="00DD038C">
      <w:pPr>
        <w:pStyle w:val="B2"/>
        <w:rPr>
          <w:noProof/>
        </w:rPr>
      </w:pPr>
      <w:r w:rsidRPr="0082543A">
        <w:rPr>
          <w:noProof/>
          <w:highlight w:val="green"/>
        </w:rPr>
        <w:t>-</w:t>
      </w:r>
      <w:r w:rsidRPr="0082543A">
        <w:rPr>
          <w:noProof/>
          <w:highlight w:val="green"/>
        </w:rPr>
        <w:tab/>
        <w:t>use the Long DRX cycle.</w:t>
      </w:r>
    </w:p>
    <w:p w:rsidR="00DD038C" w:rsidRPr="0082543A" w:rsidRDefault="00DD038C" w:rsidP="00DD038C">
      <w:pPr>
        <w:pStyle w:val="B1"/>
        <w:rPr>
          <w:noProof/>
          <w:highlight w:val="green"/>
        </w:rPr>
      </w:pPr>
      <w:r w:rsidRPr="0082543A">
        <w:rPr>
          <w:noProof/>
          <w:highlight w:val="green"/>
        </w:rPr>
        <w:t>-</w:t>
      </w:r>
      <w:r w:rsidRPr="0082543A">
        <w:rPr>
          <w:noProof/>
          <w:highlight w:val="green"/>
        </w:rPr>
        <w:tab/>
        <w:t>If the Short DRX Cycle is used and [(SFN * 10) + subframe number] modulo (</w:t>
      </w:r>
      <w:r w:rsidRPr="0082543A">
        <w:rPr>
          <w:i/>
          <w:iCs/>
          <w:noProof/>
          <w:highlight w:val="green"/>
        </w:rPr>
        <w:t>shortDRX-Cycle</w:t>
      </w:r>
      <w:r w:rsidRPr="0082543A">
        <w:rPr>
          <w:noProof/>
          <w:highlight w:val="green"/>
        </w:rPr>
        <w:t>) = (</w:t>
      </w:r>
      <w:r w:rsidRPr="0082543A">
        <w:rPr>
          <w:i/>
          <w:iCs/>
          <w:noProof/>
          <w:highlight w:val="green"/>
        </w:rPr>
        <w:t>drxStartOffset</w:t>
      </w:r>
      <w:r w:rsidRPr="0082543A">
        <w:rPr>
          <w:noProof/>
          <w:highlight w:val="green"/>
          <w:lang w:eastAsia="zh-TW"/>
        </w:rPr>
        <w:t>) modulo (</w:t>
      </w:r>
      <w:r w:rsidRPr="0082543A">
        <w:rPr>
          <w:i/>
          <w:iCs/>
          <w:noProof/>
          <w:highlight w:val="green"/>
          <w:lang w:eastAsia="zh-TW"/>
        </w:rPr>
        <w:t>shortDRX-Cycle</w:t>
      </w:r>
      <w:r w:rsidRPr="0082543A">
        <w:rPr>
          <w:noProof/>
          <w:highlight w:val="green"/>
          <w:lang w:eastAsia="zh-TW"/>
        </w:rPr>
        <w:t>)</w:t>
      </w:r>
      <w:r w:rsidRPr="0082543A">
        <w:rPr>
          <w:noProof/>
          <w:highlight w:val="green"/>
        </w:rPr>
        <w:t>; or</w:t>
      </w:r>
    </w:p>
    <w:p w:rsidR="00DD038C" w:rsidRPr="0082543A" w:rsidRDefault="00DD038C" w:rsidP="00DD038C">
      <w:pPr>
        <w:pStyle w:val="B1"/>
        <w:rPr>
          <w:noProof/>
          <w:highlight w:val="green"/>
        </w:rPr>
      </w:pPr>
      <w:r w:rsidRPr="0082543A">
        <w:rPr>
          <w:noProof/>
          <w:highlight w:val="green"/>
        </w:rPr>
        <w:t>-</w:t>
      </w:r>
      <w:r w:rsidRPr="0082543A">
        <w:rPr>
          <w:noProof/>
          <w:highlight w:val="green"/>
        </w:rPr>
        <w:tab/>
        <w:t>if the Long DRX Cycle is used and [(SFN * 10) + subframe number] modulo (</w:t>
      </w:r>
      <w:r w:rsidRPr="0082543A">
        <w:rPr>
          <w:i/>
          <w:iCs/>
          <w:noProof/>
          <w:highlight w:val="green"/>
          <w:lang w:eastAsia="zh-TW"/>
        </w:rPr>
        <w:t>longDRX-Cycle</w:t>
      </w:r>
      <w:r w:rsidRPr="0082543A">
        <w:rPr>
          <w:noProof/>
          <w:highlight w:val="green"/>
        </w:rPr>
        <w:t xml:space="preserve">) = </w:t>
      </w:r>
      <w:r w:rsidRPr="0082543A">
        <w:rPr>
          <w:i/>
          <w:iCs/>
          <w:noProof/>
          <w:highlight w:val="green"/>
        </w:rPr>
        <w:t>drxStartOffset</w:t>
      </w:r>
      <w:r w:rsidRPr="0082543A">
        <w:rPr>
          <w:noProof/>
          <w:highlight w:val="green"/>
        </w:rPr>
        <w:t>:</w:t>
      </w:r>
    </w:p>
    <w:p w:rsidR="00DD038C" w:rsidRPr="00BE427B" w:rsidRDefault="00DD038C" w:rsidP="00DD038C">
      <w:pPr>
        <w:pStyle w:val="B2"/>
        <w:rPr>
          <w:noProof/>
        </w:rPr>
      </w:pPr>
      <w:r w:rsidRPr="0082543A">
        <w:rPr>
          <w:noProof/>
          <w:highlight w:val="green"/>
        </w:rPr>
        <w:t>-</w:t>
      </w:r>
      <w:r w:rsidRPr="0082543A">
        <w:rPr>
          <w:noProof/>
          <w:highlight w:val="green"/>
        </w:rPr>
        <w:tab/>
        <w:t xml:space="preserve">start </w:t>
      </w:r>
      <w:r w:rsidRPr="0082543A">
        <w:rPr>
          <w:i/>
          <w:noProof/>
          <w:highlight w:val="green"/>
        </w:rPr>
        <w:t>onDurationTimer</w:t>
      </w:r>
      <w:r w:rsidRPr="0082543A">
        <w:rPr>
          <w:noProof/>
          <w:highlight w:val="green"/>
        </w:rPr>
        <w:t>.</w:t>
      </w:r>
    </w:p>
    <w:p w:rsidR="00DD038C" w:rsidRPr="00BE427B" w:rsidRDefault="00DD038C" w:rsidP="00DD038C">
      <w:pPr>
        <w:pStyle w:val="B1"/>
        <w:rPr>
          <w:noProof/>
        </w:rPr>
      </w:pPr>
      <w:r w:rsidRPr="0082543A">
        <w:rPr>
          <w:noProof/>
          <w:highlight w:val="green"/>
        </w:rPr>
        <w:t>-</w:t>
      </w:r>
      <w:r w:rsidRPr="0082543A">
        <w:rPr>
          <w:noProof/>
          <w:highlight w:val="green"/>
        </w:rPr>
        <w:tab/>
        <w:t>during the Active Time, for a PDCCH-subframe</w:t>
      </w:r>
      <w:r w:rsidRPr="0082543A">
        <w:rPr>
          <w:noProof/>
          <w:highlight w:val="green"/>
          <w:lang w:eastAsia="ko-KR"/>
        </w:rPr>
        <w:t>,</w:t>
      </w:r>
      <w:r w:rsidRPr="0082543A">
        <w:rPr>
          <w:noProof/>
          <w:highlight w:val="green"/>
        </w:rPr>
        <w:t xml:space="preserve"> if the subframe is </w:t>
      </w:r>
      <w:r w:rsidRPr="0082543A">
        <w:rPr>
          <w:noProof/>
          <w:highlight w:val="green"/>
          <w:lang w:eastAsia="ko-KR"/>
        </w:rPr>
        <w:t xml:space="preserve">not </w:t>
      </w:r>
      <w:r w:rsidRPr="0082543A">
        <w:rPr>
          <w:noProof/>
          <w:highlight w:val="green"/>
        </w:rPr>
        <w:t xml:space="preserve">required for uplink transmission for half-duplex FDD UE operation and if the subframe is </w:t>
      </w:r>
      <w:r w:rsidRPr="0082543A">
        <w:rPr>
          <w:noProof/>
          <w:highlight w:val="green"/>
          <w:lang w:eastAsia="ko-KR"/>
        </w:rPr>
        <w:t xml:space="preserve">not </w:t>
      </w:r>
      <w:r w:rsidRPr="0082543A">
        <w:rPr>
          <w:noProof/>
          <w:highlight w:val="green"/>
        </w:rPr>
        <w:t>part of a configured measurement gap:</w:t>
      </w:r>
    </w:p>
    <w:p w:rsidR="00DD038C" w:rsidRPr="00BE427B" w:rsidRDefault="00DD038C" w:rsidP="00DD038C">
      <w:pPr>
        <w:pStyle w:val="B2"/>
        <w:rPr>
          <w:noProof/>
        </w:rPr>
      </w:pPr>
      <w:r w:rsidRPr="0082543A">
        <w:rPr>
          <w:noProof/>
          <w:highlight w:val="green"/>
        </w:rPr>
        <w:t>-</w:t>
      </w:r>
      <w:r w:rsidRPr="0082543A">
        <w:rPr>
          <w:noProof/>
          <w:highlight w:val="green"/>
        </w:rPr>
        <w:tab/>
        <w:t>monitor the PDCCH;</w:t>
      </w:r>
    </w:p>
    <w:p w:rsidR="00DD038C" w:rsidRPr="0082543A" w:rsidRDefault="00DD038C" w:rsidP="00DD038C">
      <w:pPr>
        <w:pStyle w:val="B2"/>
        <w:rPr>
          <w:noProof/>
          <w:highlight w:val="yellow"/>
        </w:rPr>
      </w:pPr>
      <w:r w:rsidRPr="0082543A">
        <w:rPr>
          <w:noProof/>
          <w:highlight w:val="yellow"/>
        </w:rPr>
        <w:t>-</w:t>
      </w:r>
      <w:r w:rsidRPr="0082543A">
        <w:rPr>
          <w:noProof/>
          <w:highlight w:val="yellow"/>
        </w:rPr>
        <w:tab/>
        <w:t>if the PDCCH indicates a DL transmission or if a DL assignment has been configured for this subframe:</w:t>
      </w:r>
    </w:p>
    <w:p w:rsidR="00DD038C" w:rsidRPr="0082543A" w:rsidRDefault="00DD038C" w:rsidP="00DD038C">
      <w:pPr>
        <w:pStyle w:val="B3"/>
        <w:rPr>
          <w:noProof/>
          <w:highlight w:val="yellow"/>
        </w:rPr>
      </w:pPr>
      <w:r w:rsidRPr="0082543A">
        <w:rPr>
          <w:noProof/>
          <w:highlight w:val="yellow"/>
        </w:rPr>
        <w:t>-</w:t>
      </w:r>
      <w:r w:rsidRPr="0082543A">
        <w:rPr>
          <w:noProof/>
          <w:highlight w:val="yellow"/>
        </w:rPr>
        <w:tab/>
        <w:t xml:space="preserve">start the HARQ </w:t>
      </w:r>
      <w:smartTag w:uri="urn:schemas-microsoft-com:office:smarttags" w:element="PersonName">
        <w:r w:rsidRPr="0082543A">
          <w:rPr>
            <w:noProof/>
            <w:highlight w:val="yellow"/>
          </w:rPr>
          <w:t>RT</w:t>
        </w:r>
      </w:smartTag>
      <w:r w:rsidRPr="0082543A">
        <w:rPr>
          <w:noProof/>
          <w:highlight w:val="yellow"/>
        </w:rPr>
        <w:t>T Timer for the corresponding HARQ process;</w:t>
      </w:r>
    </w:p>
    <w:p w:rsidR="00DD038C" w:rsidRPr="0082543A" w:rsidRDefault="00DD038C" w:rsidP="00DD038C">
      <w:pPr>
        <w:pStyle w:val="B3"/>
        <w:rPr>
          <w:noProof/>
          <w:highlight w:val="yellow"/>
        </w:rPr>
      </w:pPr>
      <w:r w:rsidRPr="0082543A">
        <w:rPr>
          <w:noProof/>
          <w:highlight w:val="yellow"/>
        </w:rPr>
        <w:t>-</w:t>
      </w:r>
      <w:r w:rsidRPr="0082543A">
        <w:rPr>
          <w:noProof/>
          <w:highlight w:val="yellow"/>
        </w:rPr>
        <w:tab/>
        <w:t xml:space="preserve">stop the </w:t>
      </w:r>
      <w:proofErr w:type="spellStart"/>
      <w:r w:rsidRPr="0082543A">
        <w:rPr>
          <w:i/>
          <w:highlight w:val="yellow"/>
        </w:rPr>
        <w:t>drx-RetransmissionTimer</w:t>
      </w:r>
      <w:proofErr w:type="spellEnd"/>
      <w:r w:rsidRPr="0082543A">
        <w:rPr>
          <w:noProof/>
          <w:highlight w:val="yellow"/>
        </w:rPr>
        <w:t xml:space="preserve"> for the corresponding HARQ process.</w:t>
      </w:r>
    </w:p>
    <w:p w:rsidR="00DD038C" w:rsidRPr="0082543A" w:rsidRDefault="00DD038C" w:rsidP="00DD038C">
      <w:pPr>
        <w:pStyle w:val="B2"/>
        <w:tabs>
          <w:tab w:val="left" w:pos="7383"/>
        </w:tabs>
        <w:rPr>
          <w:noProof/>
          <w:highlight w:val="yellow"/>
        </w:rPr>
      </w:pPr>
      <w:r w:rsidRPr="0082543A">
        <w:rPr>
          <w:noProof/>
          <w:highlight w:val="yellow"/>
        </w:rPr>
        <w:t>-</w:t>
      </w:r>
      <w:r w:rsidRPr="0082543A">
        <w:rPr>
          <w:noProof/>
          <w:highlight w:val="yellow"/>
        </w:rPr>
        <w:tab/>
        <w:t>if the PDCCH indicates a new transmission (DL or UL):</w:t>
      </w:r>
    </w:p>
    <w:p w:rsidR="00DD038C" w:rsidRPr="00BE427B" w:rsidRDefault="00DD038C" w:rsidP="00DD038C">
      <w:pPr>
        <w:pStyle w:val="B3"/>
        <w:rPr>
          <w:noProof/>
        </w:rPr>
      </w:pPr>
      <w:r w:rsidRPr="0082543A">
        <w:rPr>
          <w:noProof/>
          <w:highlight w:val="yellow"/>
        </w:rPr>
        <w:t>-</w:t>
      </w:r>
      <w:r w:rsidRPr="0082543A">
        <w:rPr>
          <w:noProof/>
          <w:highlight w:val="yellow"/>
        </w:rPr>
        <w:tab/>
        <w:t xml:space="preserve">start or restart </w:t>
      </w:r>
      <w:r w:rsidRPr="0082543A">
        <w:rPr>
          <w:i/>
          <w:noProof/>
          <w:highlight w:val="yellow"/>
        </w:rPr>
        <w:t>drx-InactivityTimer</w:t>
      </w:r>
      <w:r w:rsidRPr="0082543A">
        <w:rPr>
          <w:noProof/>
          <w:highlight w:val="yellow"/>
        </w:rPr>
        <w:t>.</w:t>
      </w:r>
    </w:p>
    <w:p w:rsidR="00DD038C" w:rsidRPr="00BE427B" w:rsidRDefault="00DD038C" w:rsidP="00DD038C">
      <w:pPr>
        <w:pStyle w:val="B1"/>
        <w:rPr>
          <w:noProof/>
        </w:rPr>
      </w:pPr>
      <w:r w:rsidRPr="0082543A">
        <w:rPr>
          <w:noProof/>
          <w:highlight w:val="green"/>
        </w:rPr>
        <w:t>-</w:t>
      </w:r>
      <w:r w:rsidRPr="0082543A">
        <w:rPr>
          <w:noProof/>
          <w:highlight w:val="green"/>
        </w:rPr>
        <w:tab/>
        <w:t>when not in Active Time, CQI/PMI/RI on PUCCH and SRS shall not be reported.</w:t>
      </w:r>
    </w:p>
    <w:p w:rsidR="00DD038C" w:rsidRPr="00BE427B" w:rsidRDefault="00DD038C" w:rsidP="00DD038C">
      <w:pPr>
        <w:rPr>
          <w:noProof/>
        </w:rPr>
      </w:pPr>
      <w:r w:rsidRPr="00BE427B">
        <w:rPr>
          <w:noProof/>
        </w:rPr>
        <w:t>Regardless of whether the UE is monitoring PDCCH or not the UE receives and transmits HARQ feedback when such is expected.</w:t>
      </w:r>
    </w:p>
    <w:p w:rsidR="00DD038C" w:rsidRPr="00BE427B" w:rsidRDefault="00DD038C" w:rsidP="00DD038C">
      <w:pPr>
        <w:pStyle w:val="NO"/>
      </w:pPr>
      <w:r w:rsidRPr="00BE427B">
        <w:t>NOTE:</w:t>
      </w:r>
      <w:r w:rsidRPr="00BE427B">
        <w:tab/>
        <w:t xml:space="preserve">A UE may optionally choose to not send CQI/PMI/RI reports on PUCCH and/or SRS transmissions for up to 4 subframes following a PDCCH indicating a new </w:t>
      </w:r>
      <w:r w:rsidRPr="00A070C9">
        <w:t xml:space="preserve">transmission (UL or DL) received in subframe </w:t>
      </w:r>
      <w:r w:rsidRPr="00A070C9">
        <w:rPr>
          <w:i/>
        </w:rPr>
        <w:t>n-</w:t>
      </w:r>
      <w:proofErr w:type="spellStart"/>
      <w:r w:rsidRPr="00A070C9">
        <w:rPr>
          <w:i/>
        </w:rPr>
        <w:t>i</w:t>
      </w:r>
      <w:proofErr w:type="spellEnd"/>
      <w:r w:rsidRPr="00A070C9">
        <w:t xml:space="preserve">, where </w:t>
      </w:r>
      <w:r w:rsidRPr="00A070C9">
        <w:rPr>
          <w:i/>
        </w:rPr>
        <w:t>n</w:t>
      </w:r>
      <w:r w:rsidRPr="00A070C9">
        <w:t xml:space="preserve"> is the last subframe of Active Time and </w:t>
      </w:r>
      <w:proofErr w:type="spellStart"/>
      <w:r w:rsidRPr="00A070C9">
        <w:rPr>
          <w:i/>
        </w:rPr>
        <w:t>i</w:t>
      </w:r>
      <w:proofErr w:type="spellEnd"/>
      <w:r w:rsidRPr="00A070C9">
        <w:t xml:space="preserve"> </w:t>
      </w:r>
      <w:proofErr w:type="gramStart"/>
      <w:r w:rsidRPr="00A070C9">
        <w:t>is</w:t>
      </w:r>
      <w:proofErr w:type="gramEnd"/>
      <w:r w:rsidRPr="00A070C9">
        <w:t xml:space="preserve"> an integer value from 0 to 3. After Active</w:t>
      </w:r>
      <w:r>
        <w:t xml:space="preserve"> Time is stopped due to the reception of a PDCCH or a MAC control element a UE may optionally choose to continue sending CQI/PMI/RI reports on PUCCH and/or SRS transmissions for up to 4 subframes. </w:t>
      </w:r>
      <w:r w:rsidRPr="00BE427B">
        <w:t xml:space="preserve">The choice not to send CQI/PMI/RI reports on PUCCH and/or SRS transmissions is not applicable for subframes where </w:t>
      </w:r>
      <w:r w:rsidRPr="00BE427B">
        <w:rPr>
          <w:i/>
          <w:noProof/>
        </w:rPr>
        <w:t>onDurationTimer</w:t>
      </w:r>
      <w:r w:rsidRPr="00BE427B">
        <w:t xml:space="preserve"> is running</w:t>
      </w:r>
      <w:r w:rsidRPr="00912C9F">
        <w:t xml:space="preserve"> </w:t>
      </w:r>
      <w:r>
        <w:t xml:space="preserve">and is not applicable </w:t>
      </w:r>
      <w:r w:rsidRPr="0063020C">
        <w:t xml:space="preserve">for subframes </w:t>
      </w:r>
      <w:r w:rsidRPr="002D22E1">
        <w:rPr>
          <w:i/>
        </w:rPr>
        <w:t>n-</w:t>
      </w:r>
      <w:proofErr w:type="spellStart"/>
      <w:r w:rsidRPr="002D22E1">
        <w:rPr>
          <w:i/>
        </w:rPr>
        <w:t>i</w:t>
      </w:r>
      <w:proofErr w:type="spellEnd"/>
      <w:r w:rsidRPr="0063020C">
        <w:t xml:space="preserve"> </w:t>
      </w:r>
      <w:r>
        <w:t>to</w:t>
      </w:r>
      <w:r w:rsidRPr="0063020C">
        <w:t xml:space="preserve"> </w:t>
      </w:r>
      <w:r w:rsidRPr="002D22E1">
        <w:rPr>
          <w:i/>
        </w:rPr>
        <w:t>n</w:t>
      </w:r>
      <w:r w:rsidRPr="00BE427B">
        <w:t>.</w:t>
      </w:r>
    </w:p>
    <w:p w:rsidR="004D5D30" w:rsidRPr="004D5D30" w:rsidRDefault="004D5D30" w:rsidP="004D5D3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rPr>
      </w:pPr>
      <w:r>
        <w:rPr>
          <w:i/>
        </w:rPr>
        <w:t>DRX Subclause End</w:t>
      </w:r>
    </w:p>
    <w:p w:rsidR="00DD038C" w:rsidRPr="00B266B0" w:rsidRDefault="00DD038C"/>
    <w:sectPr w:rsidR="00DD038C" w:rsidRPr="00B266B0" w:rsidSect="00A616CA">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F52" w:rsidRDefault="00A44F52">
      <w:r>
        <w:separator/>
      </w:r>
    </w:p>
  </w:endnote>
  <w:endnote w:type="continuationSeparator" w:id="0">
    <w:p w:rsidR="00A44F52" w:rsidRDefault="00A44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F52" w:rsidRDefault="00A44F52">
      <w:r>
        <w:separator/>
      </w:r>
    </w:p>
  </w:footnote>
  <w:footnote w:type="continuationSeparator" w:id="0">
    <w:p w:rsidR="00A44F52" w:rsidRDefault="00A44F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D87E0B"/>
    <w:multiLevelType w:val="singleLevel"/>
    <w:tmpl w:val="0C09000F"/>
    <w:lvl w:ilvl="0">
      <w:start w:val="1"/>
      <w:numFmt w:val="decimal"/>
      <w:lvlText w:val="%1."/>
      <w:lvlJc w:val="left"/>
      <w:pPr>
        <w:tabs>
          <w:tab w:val="num" w:pos="360"/>
        </w:tabs>
        <w:ind w:left="360" w:hanging="360"/>
      </w:pPr>
    </w:lvl>
  </w:abstractNum>
  <w:abstractNum w:abstractNumId="3">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42164A"/>
    <w:multiLevelType w:val="singleLevel"/>
    <w:tmpl w:val="96665D84"/>
    <w:lvl w:ilvl="0">
      <w:start w:val="1"/>
      <w:numFmt w:val="decimal"/>
      <w:lvlText w:val="%1)"/>
      <w:legacy w:legacy="1" w:legacySpace="0" w:legacyIndent="283"/>
      <w:lvlJc w:val="left"/>
      <w:pPr>
        <w:ind w:left="850" w:hanging="283"/>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BF055E"/>
    <w:multiLevelType w:val="singleLevel"/>
    <w:tmpl w:val="96665D84"/>
    <w:lvl w:ilvl="0">
      <w:start w:val="1"/>
      <w:numFmt w:val="decimal"/>
      <w:lvlText w:val="%1)"/>
      <w:legacy w:legacy="1" w:legacySpace="0" w:legacyIndent="283"/>
      <w:lvlJc w:val="left"/>
      <w:pPr>
        <w:ind w:left="850" w:hanging="283"/>
      </w:pPr>
    </w:lvl>
  </w:abstractNum>
  <w:abstractNum w:abstractNumId="13">
    <w:nsid w:val="3B9A3C2A"/>
    <w:multiLevelType w:val="singleLevel"/>
    <w:tmpl w:val="96665D84"/>
    <w:lvl w:ilvl="0">
      <w:start w:val="1"/>
      <w:numFmt w:val="decimal"/>
      <w:lvlText w:val="%1)"/>
      <w:legacy w:legacy="1" w:legacySpace="0" w:legacyIndent="283"/>
      <w:lvlJc w:val="left"/>
      <w:pPr>
        <w:ind w:left="850" w:hanging="283"/>
      </w:pPr>
    </w:lvl>
  </w:abstractNum>
  <w:abstractNum w:abstractNumId="1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1C53BC"/>
    <w:multiLevelType w:val="singleLevel"/>
    <w:tmpl w:val="0C09000F"/>
    <w:lvl w:ilvl="0">
      <w:start w:val="1"/>
      <w:numFmt w:val="decimal"/>
      <w:lvlText w:val="%1."/>
      <w:lvlJc w:val="left"/>
      <w:pPr>
        <w:tabs>
          <w:tab w:val="num" w:pos="360"/>
        </w:tabs>
        <w:ind w:left="360" w:hanging="360"/>
      </w:pPr>
    </w:lvl>
  </w:abstractNum>
  <w:abstractNum w:abstractNumId="17">
    <w:nsid w:val="47735013"/>
    <w:multiLevelType w:val="singleLevel"/>
    <w:tmpl w:val="96665D84"/>
    <w:lvl w:ilvl="0">
      <w:start w:val="1"/>
      <w:numFmt w:val="decimal"/>
      <w:lvlText w:val="%1)"/>
      <w:legacy w:legacy="1" w:legacySpace="0" w:legacyIndent="283"/>
      <w:lvlJc w:val="left"/>
      <w:pPr>
        <w:ind w:left="850" w:hanging="283"/>
      </w:pPr>
    </w:lvl>
  </w:abstractNum>
  <w:abstractNum w:abstractNumId="18">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4"/>
  </w:num>
  <w:num w:numId="4">
    <w:abstractNumId w:val="8"/>
  </w:num>
  <w:num w:numId="5">
    <w:abstractNumId w:val="19"/>
  </w:num>
  <w:num w:numId="6">
    <w:abstractNumId w:val="6"/>
  </w:num>
  <w:num w:numId="7">
    <w:abstractNumId w:val="18"/>
  </w:num>
  <w:num w:numId="8">
    <w:abstractNumId w:val="1"/>
  </w:num>
  <w:num w:numId="9">
    <w:abstractNumId w:val="23"/>
  </w:num>
  <w:num w:numId="10">
    <w:abstractNumId w:val="3"/>
  </w:num>
  <w:num w:numId="11">
    <w:abstractNumId w:val="7"/>
  </w:num>
  <w:num w:numId="12">
    <w:abstractNumId w:val="11"/>
  </w:num>
  <w:num w:numId="13">
    <w:abstractNumId w:val="13"/>
  </w:num>
  <w:num w:numId="14">
    <w:abstractNumId w:val="20"/>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2"/>
  </w:num>
  <w:num w:numId="17">
    <w:abstractNumId w:val="9"/>
  </w:num>
  <w:num w:numId="18">
    <w:abstractNumId w:val="22"/>
  </w:num>
  <w:num w:numId="19">
    <w:abstractNumId w:val="17"/>
  </w:num>
  <w:num w:numId="20">
    <w:abstractNumId w:val="16"/>
  </w:num>
  <w:num w:numId="21">
    <w:abstractNumId w:val="2"/>
  </w:num>
  <w:num w:numId="22">
    <w:abstractNumId w:val="4"/>
  </w:num>
  <w:num w:numId="23">
    <w:abstractNumId w:val="2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74C4"/>
    <w:rsid w:val="000154D7"/>
    <w:rsid w:val="00017EDA"/>
    <w:rsid w:val="000333FA"/>
    <w:rsid w:val="000511F9"/>
    <w:rsid w:val="000528A2"/>
    <w:rsid w:val="00056544"/>
    <w:rsid w:val="00063D9E"/>
    <w:rsid w:val="00064AD3"/>
    <w:rsid w:val="00065088"/>
    <w:rsid w:val="00075FDA"/>
    <w:rsid w:val="00081938"/>
    <w:rsid w:val="0008491D"/>
    <w:rsid w:val="000A20BA"/>
    <w:rsid w:val="000A3C8D"/>
    <w:rsid w:val="000E337A"/>
    <w:rsid w:val="000E674B"/>
    <w:rsid w:val="001039E7"/>
    <w:rsid w:val="001306B6"/>
    <w:rsid w:val="00137D78"/>
    <w:rsid w:val="00165033"/>
    <w:rsid w:val="001670EA"/>
    <w:rsid w:val="001674A0"/>
    <w:rsid w:val="0017726A"/>
    <w:rsid w:val="00193986"/>
    <w:rsid w:val="001B01FA"/>
    <w:rsid w:val="001B39C4"/>
    <w:rsid w:val="001B3B72"/>
    <w:rsid w:val="001F0658"/>
    <w:rsid w:val="001F5019"/>
    <w:rsid w:val="00204B3A"/>
    <w:rsid w:val="002149AF"/>
    <w:rsid w:val="00222A7A"/>
    <w:rsid w:val="00224A2C"/>
    <w:rsid w:val="002312F4"/>
    <w:rsid w:val="00231FC7"/>
    <w:rsid w:val="00236450"/>
    <w:rsid w:val="0024336B"/>
    <w:rsid w:val="00252C17"/>
    <w:rsid w:val="00285510"/>
    <w:rsid w:val="00295E2C"/>
    <w:rsid w:val="002A352A"/>
    <w:rsid w:val="002B132E"/>
    <w:rsid w:val="002B2813"/>
    <w:rsid w:val="002B6294"/>
    <w:rsid w:val="002C6034"/>
    <w:rsid w:val="002D365F"/>
    <w:rsid w:val="002D6E0E"/>
    <w:rsid w:val="002F244C"/>
    <w:rsid w:val="002F72DA"/>
    <w:rsid w:val="003048D7"/>
    <w:rsid w:val="003071F6"/>
    <w:rsid w:val="00313CB0"/>
    <w:rsid w:val="00313F96"/>
    <w:rsid w:val="00325D7A"/>
    <w:rsid w:val="00333C0A"/>
    <w:rsid w:val="0034074D"/>
    <w:rsid w:val="0034111C"/>
    <w:rsid w:val="0034217F"/>
    <w:rsid w:val="00343309"/>
    <w:rsid w:val="00345405"/>
    <w:rsid w:val="00352D21"/>
    <w:rsid w:val="00353770"/>
    <w:rsid w:val="00357B9C"/>
    <w:rsid w:val="003642A6"/>
    <w:rsid w:val="0037751C"/>
    <w:rsid w:val="003A597F"/>
    <w:rsid w:val="003A71A8"/>
    <w:rsid w:val="003B030B"/>
    <w:rsid w:val="003B3BD7"/>
    <w:rsid w:val="003D402B"/>
    <w:rsid w:val="004176FF"/>
    <w:rsid w:val="00423170"/>
    <w:rsid w:val="00424FA7"/>
    <w:rsid w:val="00432110"/>
    <w:rsid w:val="00445FF7"/>
    <w:rsid w:val="00453341"/>
    <w:rsid w:val="004567B7"/>
    <w:rsid w:val="00461210"/>
    <w:rsid w:val="00482A62"/>
    <w:rsid w:val="00483261"/>
    <w:rsid w:val="004B74FF"/>
    <w:rsid w:val="004C795A"/>
    <w:rsid w:val="004D5D30"/>
    <w:rsid w:val="004F0DB4"/>
    <w:rsid w:val="004F5835"/>
    <w:rsid w:val="00506934"/>
    <w:rsid w:val="00511079"/>
    <w:rsid w:val="0051423C"/>
    <w:rsid w:val="00516FD9"/>
    <w:rsid w:val="00535651"/>
    <w:rsid w:val="00543707"/>
    <w:rsid w:val="005975C4"/>
    <w:rsid w:val="005C7847"/>
    <w:rsid w:val="005E64D1"/>
    <w:rsid w:val="00604367"/>
    <w:rsid w:val="00614CD1"/>
    <w:rsid w:val="006345C3"/>
    <w:rsid w:val="00665173"/>
    <w:rsid w:val="00677925"/>
    <w:rsid w:val="00682F27"/>
    <w:rsid w:val="006C3D80"/>
    <w:rsid w:val="006E13D1"/>
    <w:rsid w:val="006E6BA3"/>
    <w:rsid w:val="00711E13"/>
    <w:rsid w:val="00712EDA"/>
    <w:rsid w:val="0071705B"/>
    <w:rsid w:val="007230DC"/>
    <w:rsid w:val="007268D3"/>
    <w:rsid w:val="00735C6F"/>
    <w:rsid w:val="00744B5D"/>
    <w:rsid w:val="00756832"/>
    <w:rsid w:val="0077548E"/>
    <w:rsid w:val="0078457B"/>
    <w:rsid w:val="00787051"/>
    <w:rsid w:val="007A68EB"/>
    <w:rsid w:val="007B7496"/>
    <w:rsid w:val="007C2739"/>
    <w:rsid w:val="007C5C79"/>
    <w:rsid w:val="007D0C44"/>
    <w:rsid w:val="007F4955"/>
    <w:rsid w:val="0080153E"/>
    <w:rsid w:val="00817227"/>
    <w:rsid w:val="00821698"/>
    <w:rsid w:val="0082543A"/>
    <w:rsid w:val="0082688C"/>
    <w:rsid w:val="00826DD9"/>
    <w:rsid w:val="008278B6"/>
    <w:rsid w:val="00854553"/>
    <w:rsid w:val="00865F0D"/>
    <w:rsid w:val="008743F3"/>
    <w:rsid w:val="0087444A"/>
    <w:rsid w:val="00875139"/>
    <w:rsid w:val="00875410"/>
    <w:rsid w:val="008B5290"/>
    <w:rsid w:val="008C6AB6"/>
    <w:rsid w:val="008E0F52"/>
    <w:rsid w:val="00907FEA"/>
    <w:rsid w:val="00915B81"/>
    <w:rsid w:val="00972C65"/>
    <w:rsid w:val="009837F3"/>
    <w:rsid w:val="00985EF7"/>
    <w:rsid w:val="00997CF4"/>
    <w:rsid w:val="009C2DD2"/>
    <w:rsid w:val="009C51D5"/>
    <w:rsid w:val="009E5AF5"/>
    <w:rsid w:val="009F7D66"/>
    <w:rsid w:val="00A25F05"/>
    <w:rsid w:val="00A44F52"/>
    <w:rsid w:val="00A5239B"/>
    <w:rsid w:val="00A616CA"/>
    <w:rsid w:val="00A938E6"/>
    <w:rsid w:val="00A94B90"/>
    <w:rsid w:val="00AC02C1"/>
    <w:rsid w:val="00AC0AB6"/>
    <w:rsid w:val="00AD0289"/>
    <w:rsid w:val="00AD3455"/>
    <w:rsid w:val="00AD3CAD"/>
    <w:rsid w:val="00AE40C5"/>
    <w:rsid w:val="00AF3F7B"/>
    <w:rsid w:val="00B04F3D"/>
    <w:rsid w:val="00B1513F"/>
    <w:rsid w:val="00B266B0"/>
    <w:rsid w:val="00B3000E"/>
    <w:rsid w:val="00B427BC"/>
    <w:rsid w:val="00B63337"/>
    <w:rsid w:val="00B7267A"/>
    <w:rsid w:val="00B80204"/>
    <w:rsid w:val="00B80D90"/>
    <w:rsid w:val="00B82613"/>
    <w:rsid w:val="00B9198D"/>
    <w:rsid w:val="00B93008"/>
    <w:rsid w:val="00B94E0E"/>
    <w:rsid w:val="00B97CA3"/>
    <w:rsid w:val="00BB3E2B"/>
    <w:rsid w:val="00BC07D4"/>
    <w:rsid w:val="00BD52B4"/>
    <w:rsid w:val="00BE02B4"/>
    <w:rsid w:val="00BF10BC"/>
    <w:rsid w:val="00C35783"/>
    <w:rsid w:val="00C43FF0"/>
    <w:rsid w:val="00C96F79"/>
    <w:rsid w:val="00CA33B9"/>
    <w:rsid w:val="00CB09DA"/>
    <w:rsid w:val="00CF5D28"/>
    <w:rsid w:val="00D064E8"/>
    <w:rsid w:val="00D422E4"/>
    <w:rsid w:val="00D47C16"/>
    <w:rsid w:val="00D50C12"/>
    <w:rsid w:val="00D51A13"/>
    <w:rsid w:val="00D53830"/>
    <w:rsid w:val="00D874DF"/>
    <w:rsid w:val="00D879BD"/>
    <w:rsid w:val="00D9415C"/>
    <w:rsid w:val="00DB0D2A"/>
    <w:rsid w:val="00DB3A47"/>
    <w:rsid w:val="00DD038C"/>
    <w:rsid w:val="00DD229E"/>
    <w:rsid w:val="00DD55E0"/>
    <w:rsid w:val="00DD66ED"/>
    <w:rsid w:val="00DE3DBB"/>
    <w:rsid w:val="00DE602C"/>
    <w:rsid w:val="00E0576C"/>
    <w:rsid w:val="00E11BA2"/>
    <w:rsid w:val="00E817E0"/>
    <w:rsid w:val="00E85307"/>
    <w:rsid w:val="00E946A6"/>
    <w:rsid w:val="00EA1D43"/>
    <w:rsid w:val="00EB15E4"/>
    <w:rsid w:val="00EE76A9"/>
    <w:rsid w:val="00EE7FA7"/>
    <w:rsid w:val="00EF21C3"/>
    <w:rsid w:val="00F242AD"/>
    <w:rsid w:val="00F40AA8"/>
    <w:rsid w:val="00F532E8"/>
    <w:rsid w:val="00F537FF"/>
    <w:rsid w:val="00F8449B"/>
    <w:rsid w:val="00F94182"/>
    <w:rsid w:val="00FA6E7F"/>
    <w:rsid w:val="00FA7114"/>
    <w:rsid w:val="00FB2379"/>
    <w:rsid w:val="00FC3AEE"/>
    <w:rsid w:val="00FE002E"/>
    <w:rsid w:val="00FE77E5"/>
    <w:rsid w:val="00FF16F2"/>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02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AD02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Head2A,2"/>
    <w:basedOn w:val="Heading1"/>
    <w:next w:val="Normal"/>
    <w:qFormat/>
    <w:rsid w:val="00AD0289"/>
    <w:pPr>
      <w:pBdr>
        <w:top w:val="none" w:sz="0" w:space="0" w:color="auto"/>
      </w:pBdr>
      <w:spacing w:before="180"/>
      <w:outlineLvl w:val="1"/>
    </w:pPr>
    <w:rPr>
      <w:sz w:val="32"/>
    </w:rPr>
  </w:style>
  <w:style w:type="paragraph" w:styleId="Heading3">
    <w:name w:val="heading 3"/>
    <w:aliases w:val="Heading 3 3GPP"/>
    <w:basedOn w:val="Heading2"/>
    <w:next w:val="Normal"/>
    <w:qFormat/>
    <w:rsid w:val="00AD0289"/>
    <w:pPr>
      <w:spacing w:before="120"/>
      <w:outlineLvl w:val="2"/>
    </w:pPr>
    <w:rPr>
      <w:sz w:val="28"/>
    </w:rPr>
  </w:style>
  <w:style w:type="paragraph" w:styleId="Heading4">
    <w:name w:val="heading 4"/>
    <w:basedOn w:val="Heading3"/>
    <w:next w:val="Normal"/>
    <w:qFormat/>
    <w:rsid w:val="00AD0289"/>
    <w:pPr>
      <w:ind w:left="1418" w:hanging="1418"/>
      <w:outlineLvl w:val="3"/>
    </w:pPr>
    <w:rPr>
      <w:sz w:val="24"/>
    </w:rPr>
  </w:style>
  <w:style w:type="paragraph" w:styleId="Heading5">
    <w:name w:val="heading 5"/>
    <w:basedOn w:val="Heading4"/>
    <w:next w:val="Normal"/>
    <w:qFormat/>
    <w:rsid w:val="00AD0289"/>
    <w:pPr>
      <w:ind w:left="1701" w:hanging="1701"/>
      <w:outlineLvl w:val="4"/>
    </w:pPr>
    <w:rPr>
      <w:sz w:val="22"/>
    </w:rPr>
  </w:style>
  <w:style w:type="paragraph" w:styleId="Heading6">
    <w:name w:val="heading 6"/>
    <w:basedOn w:val="H6"/>
    <w:next w:val="Normal"/>
    <w:qFormat/>
    <w:rsid w:val="00AD0289"/>
    <w:pPr>
      <w:outlineLvl w:val="5"/>
    </w:pPr>
  </w:style>
  <w:style w:type="paragraph" w:styleId="Heading7">
    <w:name w:val="heading 7"/>
    <w:basedOn w:val="H6"/>
    <w:next w:val="Normal"/>
    <w:qFormat/>
    <w:rsid w:val="00AD0289"/>
    <w:pPr>
      <w:outlineLvl w:val="6"/>
    </w:pPr>
  </w:style>
  <w:style w:type="paragraph" w:styleId="Heading8">
    <w:name w:val="heading 8"/>
    <w:basedOn w:val="Heading1"/>
    <w:next w:val="Normal"/>
    <w:qFormat/>
    <w:rsid w:val="00AD0289"/>
    <w:pPr>
      <w:ind w:left="0" w:firstLine="0"/>
      <w:outlineLvl w:val="7"/>
    </w:pPr>
  </w:style>
  <w:style w:type="paragraph" w:styleId="Heading9">
    <w:name w:val="heading 9"/>
    <w:basedOn w:val="Heading8"/>
    <w:next w:val="Normal"/>
    <w:qFormat/>
    <w:rsid w:val="00AD0289"/>
    <w:pPr>
      <w:outlineLvl w:val="8"/>
    </w:pPr>
  </w:style>
  <w:style w:type="character" w:default="1" w:styleId="DefaultParagraphFont">
    <w:name w:val="Default Paragraph Font"/>
    <w:semiHidden/>
    <w:rsid w:val="00AD028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AD0289"/>
  </w:style>
  <w:style w:type="paragraph" w:customStyle="1" w:styleId="H6">
    <w:name w:val="H6"/>
    <w:basedOn w:val="Heading5"/>
    <w:next w:val="Normal"/>
    <w:rsid w:val="00AD0289"/>
    <w:pPr>
      <w:ind w:left="1985" w:hanging="1985"/>
      <w:outlineLvl w:val="9"/>
    </w:pPr>
    <w:rPr>
      <w:sz w:val="20"/>
    </w:rPr>
  </w:style>
  <w:style w:type="paragraph" w:styleId="TOC8">
    <w:name w:val="toc 8"/>
    <w:basedOn w:val="TOC1"/>
    <w:semiHidden/>
    <w:rsid w:val="00AD0289"/>
    <w:pPr>
      <w:spacing w:before="180"/>
      <w:ind w:left="2693" w:hanging="2693"/>
    </w:pPr>
    <w:rPr>
      <w:b/>
    </w:rPr>
  </w:style>
  <w:style w:type="paragraph" w:styleId="TOC1">
    <w:name w:val="toc 1"/>
    <w:semiHidden/>
    <w:rsid w:val="00AD02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D02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D0289"/>
    <w:pPr>
      <w:ind w:left="1701" w:hanging="1701"/>
    </w:pPr>
  </w:style>
  <w:style w:type="paragraph" w:styleId="TOC4">
    <w:name w:val="toc 4"/>
    <w:basedOn w:val="TOC3"/>
    <w:semiHidden/>
    <w:rsid w:val="00AD0289"/>
    <w:pPr>
      <w:ind w:left="1418" w:hanging="1418"/>
    </w:pPr>
  </w:style>
  <w:style w:type="paragraph" w:styleId="TOC3">
    <w:name w:val="toc 3"/>
    <w:basedOn w:val="TOC2"/>
    <w:semiHidden/>
    <w:rsid w:val="00AD0289"/>
    <w:pPr>
      <w:ind w:left="1134" w:hanging="1134"/>
    </w:pPr>
  </w:style>
  <w:style w:type="paragraph" w:styleId="TOC2">
    <w:name w:val="toc 2"/>
    <w:basedOn w:val="TOC1"/>
    <w:semiHidden/>
    <w:rsid w:val="00AD0289"/>
    <w:pPr>
      <w:keepNext w:val="0"/>
      <w:spacing w:before="0"/>
      <w:ind w:left="851" w:hanging="851"/>
    </w:pPr>
    <w:rPr>
      <w:sz w:val="20"/>
    </w:rPr>
  </w:style>
  <w:style w:type="paragraph" w:styleId="Index2">
    <w:name w:val="index 2"/>
    <w:basedOn w:val="Index1"/>
    <w:semiHidden/>
    <w:rsid w:val="00AD0289"/>
    <w:pPr>
      <w:ind w:left="284"/>
    </w:pPr>
  </w:style>
  <w:style w:type="paragraph" w:styleId="Index1">
    <w:name w:val="index 1"/>
    <w:basedOn w:val="Normal"/>
    <w:semiHidden/>
    <w:rsid w:val="00AD0289"/>
    <w:pPr>
      <w:keepLines/>
      <w:spacing w:after="0"/>
    </w:pPr>
  </w:style>
  <w:style w:type="paragraph" w:customStyle="1" w:styleId="ZH">
    <w:name w:val="ZH"/>
    <w:rsid w:val="00AD02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D0289"/>
    <w:pPr>
      <w:outlineLvl w:val="9"/>
    </w:pPr>
  </w:style>
  <w:style w:type="paragraph" w:styleId="ListNumber2">
    <w:name w:val="List Number 2"/>
    <w:basedOn w:val="ListNumber"/>
    <w:rsid w:val="00AD0289"/>
    <w:pPr>
      <w:ind w:left="851"/>
    </w:pPr>
  </w:style>
  <w:style w:type="paragraph" w:styleId="ListNumber">
    <w:name w:val="List Number"/>
    <w:basedOn w:val="List"/>
    <w:rsid w:val="00AD0289"/>
  </w:style>
  <w:style w:type="paragraph" w:styleId="List">
    <w:name w:val="List"/>
    <w:basedOn w:val="Normal"/>
    <w:rsid w:val="00AD0289"/>
    <w:pPr>
      <w:ind w:left="568" w:hanging="284"/>
    </w:pPr>
  </w:style>
  <w:style w:type="paragraph" w:styleId="Header">
    <w:name w:val="header"/>
    <w:aliases w:val="header odd"/>
    <w:rsid w:val="00AD028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D0289"/>
    <w:rPr>
      <w:b/>
      <w:position w:val="6"/>
      <w:sz w:val="16"/>
    </w:rPr>
  </w:style>
  <w:style w:type="paragraph" w:styleId="FootnoteText">
    <w:name w:val="footnote text"/>
    <w:basedOn w:val="Normal"/>
    <w:semiHidden/>
    <w:rsid w:val="00AD0289"/>
    <w:pPr>
      <w:keepLines/>
      <w:spacing w:after="0"/>
      <w:ind w:left="454" w:hanging="454"/>
    </w:pPr>
    <w:rPr>
      <w:sz w:val="16"/>
    </w:rPr>
  </w:style>
  <w:style w:type="paragraph" w:customStyle="1" w:styleId="TAH">
    <w:name w:val="TAH"/>
    <w:basedOn w:val="TAC"/>
    <w:rsid w:val="00AD0289"/>
    <w:rPr>
      <w:b/>
    </w:rPr>
  </w:style>
  <w:style w:type="paragraph" w:customStyle="1" w:styleId="TAC">
    <w:name w:val="TAC"/>
    <w:basedOn w:val="TAL"/>
    <w:rsid w:val="00AD0289"/>
    <w:pPr>
      <w:jc w:val="center"/>
    </w:pPr>
  </w:style>
  <w:style w:type="paragraph" w:customStyle="1" w:styleId="TAL">
    <w:name w:val="TAL"/>
    <w:basedOn w:val="Normal"/>
    <w:rsid w:val="00AD0289"/>
    <w:pPr>
      <w:keepNext/>
      <w:keepLines/>
      <w:spacing w:after="0"/>
    </w:pPr>
    <w:rPr>
      <w:rFonts w:ascii="Arial" w:hAnsi="Arial"/>
      <w:sz w:val="18"/>
    </w:rPr>
  </w:style>
  <w:style w:type="paragraph" w:customStyle="1" w:styleId="TF">
    <w:name w:val="TF"/>
    <w:basedOn w:val="TH"/>
    <w:rsid w:val="00AD0289"/>
    <w:pPr>
      <w:keepNext w:val="0"/>
      <w:spacing w:before="0" w:after="240"/>
    </w:pPr>
  </w:style>
  <w:style w:type="paragraph" w:customStyle="1" w:styleId="TH">
    <w:name w:val="TH"/>
    <w:basedOn w:val="Normal"/>
    <w:rsid w:val="00AD0289"/>
    <w:pPr>
      <w:keepNext/>
      <w:keepLines/>
      <w:spacing w:before="60"/>
      <w:jc w:val="center"/>
    </w:pPr>
    <w:rPr>
      <w:rFonts w:ascii="Arial" w:hAnsi="Arial"/>
      <w:b/>
    </w:rPr>
  </w:style>
  <w:style w:type="paragraph" w:customStyle="1" w:styleId="NO">
    <w:name w:val="NO"/>
    <w:basedOn w:val="Normal"/>
    <w:link w:val="NOChar"/>
    <w:rsid w:val="00AD0289"/>
    <w:pPr>
      <w:keepLines/>
      <w:ind w:left="1135" w:hanging="851"/>
    </w:pPr>
  </w:style>
  <w:style w:type="paragraph" w:styleId="TOC9">
    <w:name w:val="toc 9"/>
    <w:basedOn w:val="TOC8"/>
    <w:semiHidden/>
    <w:rsid w:val="00AD0289"/>
    <w:pPr>
      <w:ind w:left="1418" w:hanging="1418"/>
    </w:pPr>
  </w:style>
  <w:style w:type="paragraph" w:customStyle="1" w:styleId="EX">
    <w:name w:val="EX"/>
    <w:basedOn w:val="Normal"/>
    <w:rsid w:val="00AD0289"/>
    <w:pPr>
      <w:keepLines/>
      <w:ind w:left="1702" w:hanging="1418"/>
    </w:pPr>
  </w:style>
  <w:style w:type="paragraph" w:customStyle="1" w:styleId="FP">
    <w:name w:val="FP"/>
    <w:basedOn w:val="Normal"/>
    <w:rsid w:val="00AD0289"/>
    <w:pPr>
      <w:spacing w:after="0"/>
    </w:pPr>
  </w:style>
  <w:style w:type="paragraph" w:customStyle="1" w:styleId="LD">
    <w:name w:val="LD"/>
    <w:rsid w:val="00AD028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D0289"/>
    <w:pPr>
      <w:spacing w:after="0"/>
    </w:pPr>
  </w:style>
  <w:style w:type="paragraph" w:customStyle="1" w:styleId="EW">
    <w:name w:val="EW"/>
    <w:basedOn w:val="EX"/>
    <w:rsid w:val="00AD0289"/>
    <w:pPr>
      <w:spacing w:after="0"/>
    </w:pPr>
  </w:style>
  <w:style w:type="paragraph" w:styleId="TOC6">
    <w:name w:val="toc 6"/>
    <w:basedOn w:val="TOC5"/>
    <w:next w:val="Normal"/>
    <w:semiHidden/>
    <w:rsid w:val="00AD0289"/>
    <w:pPr>
      <w:ind w:left="1985" w:hanging="1985"/>
    </w:pPr>
  </w:style>
  <w:style w:type="paragraph" w:styleId="TOC7">
    <w:name w:val="toc 7"/>
    <w:basedOn w:val="TOC6"/>
    <w:next w:val="Normal"/>
    <w:semiHidden/>
    <w:rsid w:val="00AD0289"/>
    <w:pPr>
      <w:ind w:left="2268" w:hanging="2268"/>
    </w:pPr>
  </w:style>
  <w:style w:type="paragraph" w:styleId="ListBullet2">
    <w:name w:val="List Bullet 2"/>
    <w:basedOn w:val="ListBullet"/>
    <w:rsid w:val="00AD0289"/>
    <w:pPr>
      <w:ind w:left="851"/>
    </w:pPr>
  </w:style>
  <w:style w:type="paragraph" w:styleId="ListBullet">
    <w:name w:val="List Bullet"/>
    <w:basedOn w:val="List"/>
    <w:rsid w:val="00AD0289"/>
  </w:style>
  <w:style w:type="paragraph" w:styleId="ListBullet3">
    <w:name w:val="List Bullet 3"/>
    <w:basedOn w:val="ListBullet2"/>
    <w:rsid w:val="00AD0289"/>
    <w:pPr>
      <w:ind w:left="1135"/>
    </w:pPr>
  </w:style>
  <w:style w:type="paragraph" w:customStyle="1" w:styleId="EQ">
    <w:name w:val="EQ"/>
    <w:basedOn w:val="Normal"/>
    <w:next w:val="Normal"/>
    <w:rsid w:val="00AD0289"/>
    <w:pPr>
      <w:keepLines/>
      <w:tabs>
        <w:tab w:val="center" w:pos="4536"/>
        <w:tab w:val="right" w:pos="9072"/>
      </w:tabs>
    </w:pPr>
    <w:rPr>
      <w:noProof/>
    </w:rPr>
  </w:style>
  <w:style w:type="paragraph" w:customStyle="1" w:styleId="NF">
    <w:name w:val="NF"/>
    <w:basedOn w:val="NO"/>
    <w:rsid w:val="00AD0289"/>
    <w:pPr>
      <w:keepNext/>
      <w:spacing w:after="0"/>
    </w:pPr>
    <w:rPr>
      <w:rFonts w:ascii="Arial" w:hAnsi="Arial"/>
      <w:sz w:val="18"/>
    </w:rPr>
  </w:style>
  <w:style w:type="paragraph" w:customStyle="1" w:styleId="PL">
    <w:name w:val="PL"/>
    <w:rsid w:val="00AD0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D0289"/>
    <w:pPr>
      <w:jc w:val="right"/>
    </w:pPr>
  </w:style>
  <w:style w:type="paragraph" w:customStyle="1" w:styleId="TAN">
    <w:name w:val="TAN"/>
    <w:basedOn w:val="TAL"/>
    <w:rsid w:val="00AD0289"/>
    <w:pPr>
      <w:ind w:left="851" w:hanging="851"/>
    </w:pPr>
  </w:style>
  <w:style w:type="paragraph" w:customStyle="1" w:styleId="ZA">
    <w:name w:val="ZA"/>
    <w:rsid w:val="00AD02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D02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D02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D02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D0289"/>
    <w:pPr>
      <w:framePr w:wrap="notBeside" w:y="16161"/>
    </w:pPr>
  </w:style>
  <w:style w:type="character" w:customStyle="1" w:styleId="ZGSM">
    <w:name w:val="ZGSM"/>
    <w:rsid w:val="00AD0289"/>
  </w:style>
  <w:style w:type="paragraph" w:styleId="List2">
    <w:name w:val="List 2"/>
    <w:basedOn w:val="List"/>
    <w:rsid w:val="00AD0289"/>
    <w:pPr>
      <w:ind w:left="851"/>
    </w:pPr>
  </w:style>
  <w:style w:type="paragraph" w:customStyle="1" w:styleId="ZG">
    <w:name w:val="ZG"/>
    <w:rsid w:val="00AD02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D0289"/>
    <w:pPr>
      <w:ind w:left="1135"/>
    </w:pPr>
  </w:style>
  <w:style w:type="paragraph" w:styleId="List4">
    <w:name w:val="List 4"/>
    <w:basedOn w:val="List3"/>
    <w:rsid w:val="00AD0289"/>
    <w:pPr>
      <w:ind w:left="1418"/>
    </w:pPr>
  </w:style>
  <w:style w:type="paragraph" w:styleId="List5">
    <w:name w:val="List 5"/>
    <w:basedOn w:val="List4"/>
    <w:rsid w:val="00AD0289"/>
    <w:pPr>
      <w:ind w:left="1702"/>
    </w:pPr>
  </w:style>
  <w:style w:type="paragraph" w:customStyle="1" w:styleId="EditorsNote">
    <w:name w:val="Editor's Note"/>
    <w:basedOn w:val="NO"/>
    <w:rsid w:val="00AD0289"/>
    <w:rPr>
      <w:color w:val="FF0000"/>
    </w:rPr>
  </w:style>
  <w:style w:type="paragraph" w:styleId="ListBullet4">
    <w:name w:val="List Bullet 4"/>
    <w:basedOn w:val="ListBullet3"/>
    <w:rsid w:val="00AD0289"/>
    <w:pPr>
      <w:ind w:left="1418"/>
    </w:pPr>
  </w:style>
  <w:style w:type="paragraph" w:styleId="ListBullet5">
    <w:name w:val="List Bullet 5"/>
    <w:basedOn w:val="ListBullet4"/>
    <w:rsid w:val="00AD0289"/>
    <w:pPr>
      <w:ind w:left="1702"/>
    </w:pPr>
  </w:style>
  <w:style w:type="paragraph" w:customStyle="1" w:styleId="B1">
    <w:name w:val="B1"/>
    <w:basedOn w:val="List"/>
    <w:link w:val="B1Char"/>
    <w:rsid w:val="00AD0289"/>
  </w:style>
  <w:style w:type="paragraph" w:customStyle="1" w:styleId="B2">
    <w:name w:val="B2"/>
    <w:basedOn w:val="List2"/>
    <w:link w:val="B2Char"/>
    <w:rsid w:val="00AD0289"/>
  </w:style>
  <w:style w:type="paragraph" w:customStyle="1" w:styleId="B3">
    <w:name w:val="B3"/>
    <w:basedOn w:val="List3"/>
    <w:link w:val="B3Char"/>
    <w:rsid w:val="00AD0289"/>
  </w:style>
  <w:style w:type="paragraph" w:customStyle="1" w:styleId="B4">
    <w:name w:val="B4"/>
    <w:basedOn w:val="List4"/>
    <w:rsid w:val="00AD0289"/>
  </w:style>
  <w:style w:type="paragraph" w:customStyle="1" w:styleId="B5">
    <w:name w:val="B5"/>
    <w:basedOn w:val="List5"/>
    <w:rsid w:val="00AD0289"/>
  </w:style>
  <w:style w:type="paragraph" w:styleId="Footer">
    <w:name w:val="footer"/>
    <w:basedOn w:val="Header"/>
    <w:rsid w:val="00AD0289"/>
    <w:pPr>
      <w:jc w:val="center"/>
    </w:pPr>
    <w:rPr>
      <w:i/>
    </w:rPr>
  </w:style>
  <w:style w:type="paragraph" w:customStyle="1" w:styleId="ZTD">
    <w:name w:val="ZTD"/>
    <w:basedOn w:val="ZB"/>
    <w:rsid w:val="00AD0289"/>
    <w:pPr>
      <w:framePr w:hRule="auto" w:wrap="notBeside" w:y="852"/>
    </w:pPr>
    <w:rPr>
      <w:i w:val="0"/>
      <w:sz w:val="40"/>
    </w:rPr>
  </w:style>
  <w:style w:type="paragraph" w:customStyle="1" w:styleId="CRCoverPage">
    <w:name w:val="CR Cover Page"/>
    <w:rsid w:val="00AD0289"/>
    <w:pPr>
      <w:spacing w:after="120"/>
    </w:pPr>
    <w:rPr>
      <w:rFonts w:ascii="Arial" w:eastAsia="MS Mincho" w:hAnsi="Arial"/>
      <w:lang w:eastAsia="en-US"/>
    </w:rPr>
  </w:style>
  <w:style w:type="character" w:styleId="CommentReference">
    <w:name w:val="annotation reference"/>
    <w:basedOn w:val="DefaultParagraphFont"/>
    <w:semiHidden/>
    <w:rsid w:val="00AD0289"/>
    <w:rPr>
      <w:sz w:val="16"/>
    </w:rPr>
  </w:style>
  <w:style w:type="paragraph" w:styleId="CommentText">
    <w:name w:val="annotation text"/>
    <w:basedOn w:val="Normal"/>
    <w:semiHidden/>
    <w:rsid w:val="00AD0289"/>
    <w:pPr>
      <w:overflowPunct/>
      <w:autoSpaceDE/>
      <w:autoSpaceDN/>
      <w:adjustRightInd/>
      <w:textAlignment w:val="auto"/>
    </w:pPr>
    <w:rPr>
      <w:rFonts w:eastAsia="MS Mincho"/>
    </w:rPr>
  </w:style>
  <w:style w:type="paragraph" w:styleId="BodyText2">
    <w:name w:val="Body Text 2"/>
    <w:basedOn w:val="Normal"/>
    <w:rsid w:val="00AD0289"/>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D0289"/>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D0289"/>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D0289"/>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AD0289"/>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AD0289"/>
    <w:rPr>
      <w:rFonts w:ascii="Times New Roman" w:hAnsi="Times New Roman"/>
      <w:b/>
    </w:rPr>
  </w:style>
  <w:style w:type="paragraph" w:customStyle="1" w:styleId="Doc-text2">
    <w:name w:val="Doc-text2"/>
    <w:basedOn w:val="Normal"/>
    <w:link w:val="Doc-text2Char"/>
    <w:qFormat/>
    <w:rsid w:val="00AD02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AD0289"/>
    <w:rPr>
      <w:rFonts w:ascii="Arial" w:eastAsia="MS Mincho" w:hAnsi="Arial"/>
      <w:szCs w:val="24"/>
      <w:lang w:eastAsia="en-GB"/>
    </w:rPr>
  </w:style>
  <w:style w:type="character" w:customStyle="1" w:styleId="B1Char">
    <w:name w:val="B1 Char"/>
    <w:basedOn w:val="DefaultParagraphFont"/>
    <w:link w:val="B1"/>
    <w:rsid w:val="00DD038C"/>
    <w:rPr>
      <w:rFonts w:ascii="Times New Roman" w:hAnsi="Times New Roman"/>
      <w:lang w:eastAsia="en-US"/>
    </w:rPr>
  </w:style>
  <w:style w:type="character" w:customStyle="1" w:styleId="NOChar">
    <w:name w:val="NO Char"/>
    <w:basedOn w:val="DefaultParagraphFont"/>
    <w:link w:val="NO"/>
    <w:rsid w:val="00DD038C"/>
    <w:rPr>
      <w:rFonts w:ascii="Times New Roman" w:hAnsi="Times New Roman"/>
      <w:lang w:eastAsia="en-US"/>
    </w:rPr>
  </w:style>
  <w:style w:type="character" w:customStyle="1" w:styleId="B2Char">
    <w:name w:val="B2 Char"/>
    <w:basedOn w:val="DefaultParagraphFont"/>
    <w:link w:val="B2"/>
    <w:rsid w:val="00DD038C"/>
    <w:rPr>
      <w:rFonts w:ascii="Times New Roman" w:hAnsi="Times New Roman"/>
      <w:lang w:eastAsia="en-US"/>
    </w:rPr>
  </w:style>
  <w:style w:type="character" w:customStyle="1" w:styleId="B3Char">
    <w:name w:val="B3 Char"/>
    <w:basedOn w:val="DefaultParagraphFont"/>
    <w:link w:val="B3"/>
    <w:rsid w:val="00DD038C"/>
    <w:rPr>
      <w:rFonts w:ascii="Times New Roman" w:hAnsi="Times New Roman"/>
      <w:lang w:eastAsia="en-US"/>
    </w:rPr>
  </w:style>
  <w:style w:type="character" w:styleId="FollowedHyperlink">
    <w:name w:val="FollowedHyperlink"/>
    <w:basedOn w:val="DefaultParagraphFont"/>
    <w:rsid w:val="002F244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794472200">
      <w:bodyDiv w:val="1"/>
      <w:marLeft w:val="0"/>
      <w:marRight w:val="0"/>
      <w:marTop w:val="0"/>
      <w:marBottom w:val="0"/>
      <w:divBdr>
        <w:top w:val="none" w:sz="0" w:space="0" w:color="auto"/>
        <w:left w:val="none" w:sz="0" w:space="0" w:color="auto"/>
        <w:bottom w:val="none" w:sz="0" w:space="0" w:color="auto"/>
        <w:right w:val="none" w:sz="0" w:space="0" w:color="auto"/>
      </w:divBdr>
    </w:div>
    <w:div w:id="196734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6523-1.htm" TargetMode="External"/><Relationship Id="rId13" Type="http://schemas.openxmlformats.org/officeDocument/2006/relationships/hyperlink" Target="http://3gpp.org/ftp/tsg_ran/WG2_RL2/TSGR2_65bis/Docs/R2-092069.zip" TargetMode="External"/><Relationship Id="rId18" Type="http://schemas.openxmlformats.org/officeDocument/2006/relationships/hyperlink" Target="http://3gpp.org/ftp/tsg_ran/WG2_RL2/TSGR2_70/Docs/R2-102721.zip" TargetMode="Externa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3gpp.org/ftp/tsg_ran/WG2_RL2/TSGR2_65bis/Docs/R2-092068.zip" TargetMode="External"/><Relationship Id="rId17" Type="http://schemas.openxmlformats.org/officeDocument/2006/relationships/hyperlink" Target="http://3gpp.org/ftp/tsg_ran/WG2_RL2/TSGR2_70/Docs/R2-102721.zip" TargetMode="External"/><Relationship Id="rId2" Type="http://schemas.openxmlformats.org/officeDocument/2006/relationships/numbering" Target="numbering.xml"/><Relationship Id="rId16" Type="http://schemas.openxmlformats.org/officeDocument/2006/relationships/hyperlink" Target="http://3gpp.org/ftp/tsg_ran/WG2_RL2/TSGR2_69bis/Docs/R2-102440.zip"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ran/WG2_RL2/TSGR2_63/Docs/R2-084105.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2_RL2/TSGR2_69bis/Docs/R2-102394.zip" TargetMode="External"/><Relationship Id="rId23" Type="http://schemas.openxmlformats.org/officeDocument/2006/relationships/fontTable" Target="fontTable.xml"/><Relationship Id="rId10" Type="http://schemas.openxmlformats.org/officeDocument/2006/relationships/hyperlink" Target="http://3gpp.org/ftp/tsg_ran/WG2_RL2/TSGR2_62bis/Docs/R2-083308.zip"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ftp/Specs/html-info/36321.htm" TargetMode="External"/><Relationship Id="rId14" Type="http://schemas.openxmlformats.org/officeDocument/2006/relationships/hyperlink" Target="http://3gpp.org/ftp/tsg_ran/WG2_RL2/TSGR2_69bis/Docs/R2-102096.zip"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C69CA-A7BB-4259-B2F9-A9C091FE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864</TotalTime>
  <Pages>5</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Contribution</vt:lpstr>
      <vt:lpstr>1	Introduction</vt:lpstr>
      <vt:lpstr>2	Specified Behaviour</vt:lpstr>
      <vt:lpstr>3	Expiry of drx-InactivityTimer</vt:lpstr>
      <vt:lpstr>4	Conclusion</vt:lpstr>
      <vt:lpstr>A1	DRX Subclause</vt:lpstr>
    </vt:vector>
  </TitlesOfParts>
  <Company>Nokia &amp; NSN</Company>
  <LinksUpToDate>false</LinksUpToDate>
  <CharactersWithSpaces>13504</CharactersWithSpaces>
  <SharedDoc>false</SharedDoc>
  <HLinks>
    <vt:vector size="72" baseType="variant">
      <vt:variant>
        <vt:i4>5963836</vt:i4>
      </vt:variant>
      <vt:variant>
        <vt:i4>33</vt:i4>
      </vt:variant>
      <vt:variant>
        <vt:i4>0</vt:i4>
      </vt:variant>
      <vt:variant>
        <vt:i4>5</vt:i4>
      </vt:variant>
      <vt:variant>
        <vt:lpwstr>http://3gpp.org/ftp/tsg_ran/WG2_RL2/TSGR2_70/Docs/R2-102721.zip</vt:lpwstr>
      </vt:variant>
      <vt:variant>
        <vt:lpwstr/>
      </vt:variant>
      <vt:variant>
        <vt:i4>327782</vt:i4>
      </vt:variant>
      <vt:variant>
        <vt:i4>30</vt:i4>
      </vt:variant>
      <vt:variant>
        <vt:i4>0</vt:i4>
      </vt:variant>
      <vt:variant>
        <vt:i4>5</vt:i4>
      </vt:variant>
      <vt:variant>
        <vt:lpwstr>http://3gpp.org/ftp/tsg_ran/WG2_RL2/TSGR2_69bis/Docs/R2-102440.zip</vt:lpwstr>
      </vt:variant>
      <vt:variant>
        <vt:lpwstr/>
      </vt:variant>
      <vt:variant>
        <vt:i4>5963836</vt:i4>
      </vt:variant>
      <vt:variant>
        <vt:i4>27</vt:i4>
      </vt:variant>
      <vt:variant>
        <vt:i4>0</vt:i4>
      </vt:variant>
      <vt:variant>
        <vt:i4>5</vt:i4>
      </vt:variant>
      <vt:variant>
        <vt:lpwstr>http://3gpp.org/ftp/tsg_ran/WG2_RL2/TSGR2_70/Docs/R2-102721.zip</vt:lpwstr>
      </vt:variant>
      <vt:variant>
        <vt:lpwstr/>
      </vt:variant>
      <vt:variant>
        <vt:i4>327782</vt:i4>
      </vt:variant>
      <vt:variant>
        <vt:i4>24</vt:i4>
      </vt:variant>
      <vt:variant>
        <vt:i4>0</vt:i4>
      </vt:variant>
      <vt:variant>
        <vt:i4>5</vt:i4>
      </vt:variant>
      <vt:variant>
        <vt:lpwstr>http://3gpp.org/ftp/tsg_ran/WG2_RL2/TSGR2_69bis/Docs/R2-102440.zip</vt:lpwstr>
      </vt:variant>
      <vt:variant>
        <vt:lpwstr/>
      </vt:variant>
      <vt:variant>
        <vt:i4>393266</vt:i4>
      </vt:variant>
      <vt:variant>
        <vt:i4>21</vt:i4>
      </vt:variant>
      <vt:variant>
        <vt:i4>0</vt:i4>
      </vt:variant>
      <vt:variant>
        <vt:i4>5</vt:i4>
      </vt:variant>
      <vt:variant>
        <vt:lpwstr>http://www.3gpp.org/ftp/tsg_ran/WG2_RL2/TSGR2_69bis/Docs/R2-102394.zip</vt:lpwstr>
      </vt:variant>
      <vt:variant>
        <vt:lpwstr/>
      </vt:variant>
      <vt:variant>
        <vt:i4>458859</vt:i4>
      </vt:variant>
      <vt:variant>
        <vt:i4>18</vt:i4>
      </vt:variant>
      <vt:variant>
        <vt:i4>0</vt:i4>
      </vt:variant>
      <vt:variant>
        <vt:i4>5</vt:i4>
      </vt:variant>
      <vt:variant>
        <vt:lpwstr>http://3gpp.org/ftp/tsg_ran/WG2_RL2/TSGR2_69bis/Docs/R2-102096.zip</vt:lpwstr>
      </vt:variant>
      <vt:variant>
        <vt:lpwstr/>
      </vt:variant>
      <vt:variant>
        <vt:i4>852069</vt:i4>
      </vt:variant>
      <vt:variant>
        <vt:i4>15</vt:i4>
      </vt:variant>
      <vt:variant>
        <vt:i4>0</vt:i4>
      </vt:variant>
      <vt:variant>
        <vt:i4>5</vt:i4>
      </vt:variant>
      <vt:variant>
        <vt:lpwstr>http://3gpp.org/ftp/tsg_ran/WG2_RL2/TSGR2_65bis/Docs/R2-092069.zip</vt:lpwstr>
      </vt:variant>
      <vt:variant>
        <vt:lpwstr/>
      </vt:variant>
      <vt:variant>
        <vt:i4>786533</vt:i4>
      </vt:variant>
      <vt:variant>
        <vt:i4>12</vt:i4>
      </vt:variant>
      <vt:variant>
        <vt:i4>0</vt:i4>
      </vt:variant>
      <vt:variant>
        <vt:i4>5</vt:i4>
      </vt:variant>
      <vt:variant>
        <vt:lpwstr>http://3gpp.org/ftp/tsg_ran/WG2_RL2/TSGR2_65bis/Docs/R2-092068.zip</vt:lpwstr>
      </vt:variant>
      <vt:variant>
        <vt:lpwstr/>
      </vt:variant>
      <vt:variant>
        <vt:i4>6094903</vt:i4>
      </vt:variant>
      <vt:variant>
        <vt:i4>9</vt:i4>
      </vt:variant>
      <vt:variant>
        <vt:i4>0</vt:i4>
      </vt:variant>
      <vt:variant>
        <vt:i4>5</vt:i4>
      </vt:variant>
      <vt:variant>
        <vt:lpwstr>http://3gpp.org/ftp/tsg_ran/WG2_RL2/TSGR2_63/Docs/R2-084105.zip</vt:lpwstr>
      </vt:variant>
      <vt:variant>
        <vt:lpwstr/>
      </vt:variant>
      <vt:variant>
        <vt:i4>589922</vt:i4>
      </vt:variant>
      <vt:variant>
        <vt:i4>6</vt:i4>
      </vt:variant>
      <vt:variant>
        <vt:i4>0</vt:i4>
      </vt:variant>
      <vt:variant>
        <vt:i4>5</vt:i4>
      </vt:variant>
      <vt:variant>
        <vt:lpwstr>http://3gpp.org/ftp/tsg_ran/WG2_RL2/TSGR2_62bis/Docs/R2-083308.zip</vt:lpwstr>
      </vt:variant>
      <vt:variant>
        <vt:lpwstr/>
      </vt:variant>
      <vt:variant>
        <vt:i4>1704012</vt:i4>
      </vt:variant>
      <vt:variant>
        <vt:i4>3</vt:i4>
      </vt:variant>
      <vt:variant>
        <vt:i4>0</vt:i4>
      </vt:variant>
      <vt:variant>
        <vt:i4>5</vt:i4>
      </vt:variant>
      <vt:variant>
        <vt:lpwstr>http://www.3gpp.org/ftp/Specs/html-info/36321.htm</vt:lpwstr>
      </vt:variant>
      <vt:variant>
        <vt:lpwstr/>
      </vt:variant>
      <vt:variant>
        <vt:i4>3604601</vt:i4>
      </vt:variant>
      <vt:variant>
        <vt:i4>0</vt:i4>
      </vt:variant>
      <vt:variant>
        <vt:i4>0</vt:i4>
      </vt:variant>
      <vt:variant>
        <vt:i4>5</vt:i4>
      </vt:variant>
      <vt:variant>
        <vt:lpwstr>http://www.3gpp.org/ftp/Specs/html-info/36523-1.htm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Benoist SEBIRE</cp:lastModifiedBy>
  <cp:revision>17</cp:revision>
  <cp:lastPrinted>2004-04-14T08:17:00Z</cp:lastPrinted>
  <dcterms:created xsi:type="dcterms:W3CDTF">2012-09-20T12:53:00Z</dcterms:created>
  <dcterms:modified xsi:type="dcterms:W3CDTF">2012-09-28T07:40:00Z</dcterms:modified>
</cp:coreProperties>
</file>